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EC" w:rsidRDefault="00751EEC" w:rsidP="00751EEC">
      <w:pPr>
        <w:rPr>
          <w:rFonts w:ascii="Times New Roman" w:hAnsi="Times New Roman"/>
        </w:rPr>
      </w:pPr>
      <w:r>
        <w:rPr>
          <w:rFonts w:ascii="Times New Roman" w:hAnsi="Times New Roman"/>
        </w:rPr>
        <w:t>Игровые припевы и приговоры как жанр детского игрового фольклора.</w:t>
      </w:r>
    </w:p>
    <w:p w:rsidR="00751EEC" w:rsidRDefault="00751EEC" w:rsidP="00751EEC">
      <w:pPr>
        <w:rPr>
          <w:rFonts w:ascii="Times New Roman" w:hAnsi="Times New Roman"/>
        </w:rPr>
      </w:pPr>
      <w:proofErr w:type="spellStart"/>
      <w:r>
        <w:rPr>
          <w:rFonts w:ascii="Times New Roman" w:hAnsi="Times New Roman"/>
        </w:rPr>
        <w:t>Сварич</w:t>
      </w:r>
      <w:proofErr w:type="spellEnd"/>
      <w:r>
        <w:rPr>
          <w:rFonts w:ascii="Times New Roman" w:hAnsi="Times New Roman"/>
        </w:rPr>
        <w:t xml:space="preserve"> </w:t>
      </w:r>
      <w:proofErr w:type="spellStart"/>
      <w:r>
        <w:rPr>
          <w:rFonts w:ascii="Times New Roman" w:hAnsi="Times New Roman"/>
        </w:rPr>
        <w:t>Виолетта</w:t>
      </w:r>
      <w:proofErr w:type="spellEnd"/>
      <w:r>
        <w:rPr>
          <w:rFonts w:ascii="Times New Roman" w:hAnsi="Times New Roman"/>
        </w:rPr>
        <w:t xml:space="preserve"> Альбертовна.</w:t>
      </w:r>
    </w:p>
    <w:p w:rsidR="00751EEC" w:rsidRDefault="00751EEC" w:rsidP="00751EEC">
      <w:pPr>
        <w:rPr>
          <w:rFonts w:ascii="Times New Roman" w:hAnsi="Times New Roman"/>
        </w:rPr>
      </w:pPr>
      <w:r>
        <w:rPr>
          <w:rFonts w:ascii="Times New Roman" w:hAnsi="Times New Roman"/>
        </w:rPr>
        <w:t>МБДОУ «Детский сад №273» г. Уфа.</w:t>
      </w:r>
    </w:p>
    <w:p w:rsidR="00751EEC" w:rsidRDefault="00751EEC" w:rsidP="00751EEC">
      <w:pPr>
        <w:rPr>
          <w:rFonts w:ascii="Times New Roman" w:hAnsi="Times New Roman"/>
          <w:lang w:val="en-US"/>
        </w:rPr>
      </w:pPr>
      <w:r>
        <w:rPr>
          <w:rFonts w:ascii="Times New Roman" w:hAnsi="Times New Roman"/>
        </w:rPr>
        <w:t>Воспитатель.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 xml:space="preserve">Общеизвестно, что основным ключом для развития детей с самого раннего возраста является игра. Игра имеет особое, исключительное значение в жизни детей. Исследователь детских игр В.Ф. Кудрявцев писал: «Если игра для взрослых по принципу своему терпима, то для детей она настолько уже естественная, что является в детском возрасте необходимостью. Для взрослых игра бывает отдыхом, а для ребенка игра -  это серьёзное занятие, к которому он применяет все свои слабые силы; для него игра - посильный труд». Именно через игру дети во многом воспринимают окружающий их мир, через игровую деятельность ребенок познает мир, себя, окружающую действительность. Игра для детей - важный способ познания и обучения. Через различные игры ребенок развивается творчески, игра дает ему азы всех тех знаний и умений, которые он будет </w:t>
      </w:r>
      <w:proofErr w:type="gramStart"/>
      <w:r w:rsidRPr="00751EEC">
        <w:rPr>
          <w:rFonts w:ascii="Times New Roman" w:eastAsia="Calibri" w:hAnsi="Times New Roman"/>
        </w:rPr>
        <w:t>расширять</w:t>
      </w:r>
      <w:proofErr w:type="gramEnd"/>
      <w:r w:rsidRPr="00751EEC">
        <w:rPr>
          <w:rFonts w:ascii="Times New Roman" w:eastAsia="Calibri" w:hAnsi="Times New Roman"/>
        </w:rPr>
        <w:t xml:space="preserve"> и развивать в дальнейшем.</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 xml:space="preserve">В связи с возрастными особенностями ведущее положение в устном поэтическом творчестве детей занимает игровой фольклор. </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 xml:space="preserve">Также игровой фольклор занимает основное положение и в развитии детей. Детский игровой фольклор – это область народной культуры, один из инструментов социализации ребенка. Детский игровой фольклор относительно самостоятелен и имеет собственную жанровую систему и эстетическую специфику. </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Игровой детский фольклор представлен такими жанрами, как:</w:t>
      </w:r>
    </w:p>
    <w:p w:rsidR="00751EEC" w:rsidRPr="00751EEC" w:rsidRDefault="00751EEC" w:rsidP="00751EEC">
      <w:pPr>
        <w:spacing w:line="240" w:lineRule="auto"/>
        <w:ind w:left="1701" w:right="851"/>
        <w:contextualSpacing/>
        <w:jc w:val="both"/>
        <w:rPr>
          <w:rFonts w:ascii="Times New Roman" w:eastAsia="Calibri" w:hAnsi="Times New Roman"/>
        </w:rPr>
      </w:pPr>
      <w:r>
        <w:rPr>
          <w:rFonts w:ascii="Times New Roman" w:eastAsia="Calibri" w:hAnsi="Times New Roman"/>
        </w:rPr>
        <w:t>1)</w:t>
      </w:r>
      <w:r w:rsidRPr="00751EEC">
        <w:rPr>
          <w:rFonts w:ascii="Times New Roman" w:eastAsia="Calibri" w:hAnsi="Times New Roman"/>
        </w:rPr>
        <w:t>игровые припевы и приговоры,</w:t>
      </w:r>
    </w:p>
    <w:p w:rsidR="00751EEC" w:rsidRPr="00751EEC" w:rsidRDefault="00751EEC" w:rsidP="00751EEC">
      <w:pPr>
        <w:spacing w:line="240" w:lineRule="auto"/>
        <w:ind w:left="1701" w:right="851"/>
        <w:contextualSpacing/>
        <w:jc w:val="both"/>
        <w:rPr>
          <w:rFonts w:ascii="Times New Roman" w:eastAsia="Calibri" w:hAnsi="Times New Roman"/>
        </w:rPr>
      </w:pPr>
      <w:r>
        <w:rPr>
          <w:rFonts w:ascii="Times New Roman" w:eastAsia="Calibri" w:hAnsi="Times New Roman"/>
        </w:rPr>
        <w:t>2)</w:t>
      </w:r>
      <w:proofErr w:type="spellStart"/>
      <w:r w:rsidRPr="00751EEC">
        <w:rPr>
          <w:rFonts w:ascii="Times New Roman" w:eastAsia="Calibri" w:hAnsi="Times New Roman"/>
        </w:rPr>
        <w:t>жеребьёвые</w:t>
      </w:r>
      <w:proofErr w:type="spellEnd"/>
      <w:r w:rsidRPr="00751EEC">
        <w:rPr>
          <w:rFonts w:ascii="Times New Roman" w:eastAsia="Calibri" w:hAnsi="Times New Roman"/>
        </w:rPr>
        <w:t xml:space="preserve"> </w:t>
      </w:r>
      <w:proofErr w:type="spellStart"/>
      <w:r w:rsidRPr="00751EEC">
        <w:rPr>
          <w:rFonts w:ascii="Times New Roman" w:eastAsia="Calibri" w:hAnsi="Times New Roman"/>
        </w:rPr>
        <w:t>сговорки</w:t>
      </w:r>
      <w:proofErr w:type="spellEnd"/>
      <w:r w:rsidRPr="00751EEC">
        <w:rPr>
          <w:rFonts w:ascii="Times New Roman" w:eastAsia="Calibri" w:hAnsi="Times New Roman"/>
        </w:rPr>
        <w:t>,</w:t>
      </w:r>
    </w:p>
    <w:p w:rsidR="00751EEC" w:rsidRPr="00751EEC" w:rsidRDefault="00751EEC" w:rsidP="00751EEC">
      <w:pPr>
        <w:spacing w:line="240" w:lineRule="auto"/>
        <w:ind w:left="1701" w:right="851"/>
        <w:contextualSpacing/>
        <w:jc w:val="both"/>
        <w:rPr>
          <w:rFonts w:ascii="Times New Roman" w:eastAsia="Calibri" w:hAnsi="Times New Roman"/>
        </w:rPr>
      </w:pPr>
      <w:r>
        <w:rPr>
          <w:rFonts w:ascii="Times New Roman" w:eastAsia="Calibri" w:hAnsi="Times New Roman"/>
        </w:rPr>
        <w:t>3)</w:t>
      </w:r>
      <w:r w:rsidRPr="00751EEC">
        <w:rPr>
          <w:rFonts w:ascii="Times New Roman" w:eastAsia="Calibri" w:hAnsi="Times New Roman"/>
        </w:rPr>
        <w:t>считалки,</w:t>
      </w:r>
    </w:p>
    <w:p w:rsidR="00751EEC" w:rsidRPr="00751EEC" w:rsidRDefault="00751EEC" w:rsidP="00751EEC">
      <w:pPr>
        <w:spacing w:line="240" w:lineRule="auto"/>
        <w:ind w:left="1701" w:right="851"/>
        <w:contextualSpacing/>
        <w:jc w:val="both"/>
        <w:rPr>
          <w:rFonts w:ascii="Times New Roman" w:eastAsia="Calibri" w:hAnsi="Times New Roman"/>
        </w:rPr>
      </w:pPr>
      <w:r>
        <w:rPr>
          <w:rFonts w:ascii="Times New Roman" w:eastAsia="Calibri" w:hAnsi="Times New Roman"/>
        </w:rPr>
        <w:t>4)</w:t>
      </w:r>
      <w:r w:rsidRPr="00751EEC">
        <w:rPr>
          <w:rFonts w:ascii="Times New Roman" w:eastAsia="Calibri" w:hAnsi="Times New Roman"/>
        </w:rPr>
        <w:t>дразнилки,</w:t>
      </w:r>
    </w:p>
    <w:p w:rsidR="00751EEC" w:rsidRPr="00751EEC" w:rsidRDefault="00751EEC" w:rsidP="00751EEC">
      <w:pPr>
        <w:spacing w:line="240" w:lineRule="auto"/>
        <w:ind w:left="1701" w:right="851"/>
        <w:contextualSpacing/>
        <w:jc w:val="both"/>
        <w:rPr>
          <w:rFonts w:ascii="Times New Roman" w:eastAsia="Calibri" w:hAnsi="Times New Roman"/>
        </w:rPr>
      </w:pPr>
      <w:r>
        <w:rPr>
          <w:rFonts w:ascii="Times New Roman" w:eastAsia="Calibri" w:hAnsi="Times New Roman"/>
        </w:rPr>
        <w:t>5)</w:t>
      </w:r>
      <w:r w:rsidRPr="00751EEC">
        <w:rPr>
          <w:rFonts w:ascii="Times New Roman" w:eastAsia="Calibri" w:hAnsi="Times New Roman"/>
        </w:rPr>
        <w:t>поддёвки,</w:t>
      </w:r>
    </w:p>
    <w:p w:rsidR="00751EEC" w:rsidRPr="00751EEC" w:rsidRDefault="00751EEC" w:rsidP="00751EEC">
      <w:pPr>
        <w:spacing w:line="240" w:lineRule="auto"/>
        <w:ind w:left="1701" w:right="851"/>
        <w:contextualSpacing/>
        <w:jc w:val="both"/>
        <w:rPr>
          <w:rFonts w:ascii="Times New Roman" w:eastAsia="Calibri" w:hAnsi="Times New Roman"/>
        </w:rPr>
      </w:pPr>
      <w:r>
        <w:rPr>
          <w:rFonts w:ascii="Times New Roman" w:eastAsia="Calibri" w:hAnsi="Times New Roman"/>
        </w:rPr>
        <w:t>6)</w:t>
      </w:r>
      <w:r w:rsidRPr="00751EEC">
        <w:rPr>
          <w:rFonts w:ascii="Times New Roman" w:eastAsia="Calibri" w:hAnsi="Times New Roman"/>
        </w:rPr>
        <w:t>перевёртыши.</w:t>
      </w:r>
    </w:p>
    <w:p w:rsidR="00751EEC" w:rsidRPr="00751EEC" w:rsidRDefault="00751EEC" w:rsidP="00751EEC">
      <w:pPr>
        <w:spacing w:line="240" w:lineRule="auto"/>
        <w:ind w:left="1701" w:right="851"/>
        <w:contextualSpacing/>
        <w:jc w:val="both"/>
        <w:rPr>
          <w:rFonts w:ascii="Times New Roman" w:eastAsia="Calibri" w:hAnsi="Times New Roman"/>
        </w:rPr>
      </w:pPr>
      <w:r>
        <w:rPr>
          <w:rFonts w:ascii="Times New Roman" w:eastAsia="Calibri" w:hAnsi="Times New Roman"/>
        </w:rPr>
        <w:t xml:space="preserve"> </w:t>
      </w:r>
      <w:r w:rsidRPr="00751EEC">
        <w:rPr>
          <w:rFonts w:ascii="Times New Roman" w:eastAsia="Calibri" w:hAnsi="Times New Roman"/>
        </w:rPr>
        <w:t>Каждый жанр детского игрового фольклора по-своему способствует развитию личности ребенка, установлению многообразных отношений в обществе, сохранению физического и душевного здоровья ребенка.</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 xml:space="preserve">Очевидно, что именно ориентация детского игрового фольклора на общие закономерности возрастного развития детей, четкое функциональное назначение каждого жанра обуславливают сходство разных его национальных форм. При этом каждая из них обладает самобытными особенностями, незаменимым источником сохранения и наследия народного менталитета. </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Игровые припевы, приговоры – рифмованные стишки, содержащие условия игры, начинающие игру или связывающие части игрового действия.</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lastRenderedPageBreak/>
        <w:t xml:space="preserve">Игровые припевы и приговоры прививают любовь и уважение к существующему порядку вещей, учат правилам поведения. </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 xml:space="preserve"> «Да» и «нет» не говорите,</w:t>
      </w:r>
    </w:p>
    <w:p w:rsidR="00751EEC" w:rsidRPr="00751EEC" w:rsidRDefault="00751EEC" w:rsidP="00751EEC">
      <w:pPr>
        <w:spacing w:line="240" w:lineRule="auto"/>
        <w:ind w:left="1701" w:right="851"/>
        <w:contextualSpacing/>
        <w:jc w:val="both"/>
        <w:rPr>
          <w:rFonts w:ascii="Times New Roman" w:eastAsia="Calibri" w:hAnsi="Times New Roman"/>
        </w:rPr>
      </w:pPr>
      <w:proofErr w:type="gramStart"/>
      <w:r w:rsidRPr="00751EEC">
        <w:rPr>
          <w:rFonts w:ascii="Times New Roman" w:eastAsia="Calibri" w:hAnsi="Times New Roman"/>
        </w:rPr>
        <w:t>Чёрное</w:t>
      </w:r>
      <w:proofErr w:type="gramEnd"/>
      <w:r w:rsidRPr="00751EEC">
        <w:rPr>
          <w:rFonts w:ascii="Times New Roman" w:eastAsia="Calibri" w:hAnsi="Times New Roman"/>
        </w:rPr>
        <w:t xml:space="preserve"> с белым не носите,</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Букву «Р» не выговаривайте.</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 xml:space="preserve"> От взрослых в детский быт перешли  устные </w:t>
      </w:r>
      <w:proofErr w:type="gramStart"/>
      <w:r w:rsidRPr="00751EEC">
        <w:rPr>
          <w:rFonts w:ascii="Times New Roman" w:eastAsia="Calibri" w:hAnsi="Times New Roman"/>
        </w:rPr>
        <w:t>приговорки</w:t>
      </w:r>
      <w:proofErr w:type="gramEnd"/>
      <w:r w:rsidRPr="00751EEC">
        <w:rPr>
          <w:rFonts w:ascii="Times New Roman" w:eastAsia="Calibri" w:hAnsi="Times New Roman"/>
        </w:rPr>
        <w:t xml:space="preserve">. Это короткие, обычно стихотворные обращения к животным и птицам, божьей коровке, пчелам; к мышке с просьбой заменить старый, выпавший зуб новым, крепким; к ястребу, чтобы не кружил над домом, не высматривал цыплят. </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Игровые приговоры сопровождали разные стадии или события игры.</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Например, если в игре кто-то обманывал, ему мо</w:t>
      </w:r>
      <w:r>
        <w:rPr>
          <w:rFonts w:ascii="Times New Roman" w:eastAsia="Calibri" w:hAnsi="Times New Roman"/>
        </w:rPr>
        <w:t>жно адресовать следующие стишки:</w:t>
      </w:r>
      <w:r w:rsidRPr="00751EEC">
        <w:rPr>
          <w:rFonts w:ascii="Times New Roman" w:eastAsia="Calibri" w:hAnsi="Times New Roman"/>
        </w:rPr>
        <w:t xml:space="preserve"> </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Рыба-рыба-колбаса,</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Печеная картошка!</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 xml:space="preserve">Будешь </w:t>
      </w:r>
      <w:proofErr w:type="gramStart"/>
      <w:r w:rsidRPr="00751EEC">
        <w:rPr>
          <w:rFonts w:ascii="Times New Roman" w:eastAsia="Calibri" w:hAnsi="Times New Roman"/>
        </w:rPr>
        <w:t>враки</w:t>
      </w:r>
      <w:proofErr w:type="gramEnd"/>
      <w:r w:rsidRPr="00751EEC">
        <w:rPr>
          <w:rFonts w:ascii="Times New Roman" w:eastAsia="Calibri" w:hAnsi="Times New Roman"/>
        </w:rPr>
        <w:t xml:space="preserve"> говорить -</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Не получишь ложку!</w:t>
      </w:r>
      <w:r w:rsidRPr="00751EEC">
        <w:rPr>
          <w:rFonts w:ascii="Times New Roman" w:eastAsia="Calibri" w:hAnsi="Times New Roman"/>
        </w:rPr>
        <w:tab/>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Левая - не правая,</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Не всегда ты правая!</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Ты не можешь правой быть,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Всегда правду говорить!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Слушай, слушай, а не ври,</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Только правду говори!</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Не берем в игру врунов,</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 xml:space="preserve">будешь знать - закон таков! </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А это - приговоры, запрещающие менять решение:</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Первое слово - уговор,</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А второе - только спор!</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Слово первое держать - испытание,</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На второе поменять - наказание!</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Первое слово - золотое,</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А серебряное - второе!</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Первого слова</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Будь всегда достоин -</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Оно, запомни,</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Дорогого стоит!</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Первое решение -</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Наше соглашение!</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Коль захочешь поменять,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Не возьмем с собой играть!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Как и считалки, приговоры организуют процесс игры, регулируют все ее моменты. На случай сс</w:t>
      </w:r>
      <w:r>
        <w:rPr>
          <w:rFonts w:ascii="Times New Roman" w:eastAsia="Calibri" w:hAnsi="Times New Roman"/>
        </w:rPr>
        <w:t xml:space="preserve">оры придуманы </w:t>
      </w:r>
      <w:proofErr w:type="spellStart"/>
      <w:r>
        <w:rPr>
          <w:rFonts w:ascii="Times New Roman" w:eastAsia="Calibri" w:hAnsi="Times New Roman"/>
        </w:rPr>
        <w:t>приговоры-мирилки</w:t>
      </w:r>
      <w:proofErr w:type="spellEnd"/>
      <w:r>
        <w:rPr>
          <w:rFonts w:ascii="Times New Roman" w:eastAsia="Calibri" w:hAnsi="Times New Roman"/>
        </w:rPr>
        <w:t>:</w:t>
      </w:r>
    </w:p>
    <w:p w:rsidR="00751EEC" w:rsidRPr="00751EEC" w:rsidRDefault="00751EEC" w:rsidP="00751EEC">
      <w:pPr>
        <w:spacing w:line="240" w:lineRule="auto"/>
        <w:ind w:left="1701" w:right="851"/>
        <w:contextualSpacing/>
        <w:jc w:val="both"/>
        <w:rPr>
          <w:rFonts w:ascii="Times New Roman" w:eastAsia="Calibri" w:hAnsi="Times New Roman"/>
        </w:rPr>
      </w:pPr>
      <w:r>
        <w:rPr>
          <w:rFonts w:ascii="Times New Roman" w:eastAsia="Calibri" w:hAnsi="Times New Roman"/>
        </w:rPr>
        <w:t>1)</w:t>
      </w:r>
      <w:r w:rsidRPr="00751EEC">
        <w:rPr>
          <w:rFonts w:ascii="Times New Roman" w:eastAsia="Calibri" w:hAnsi="Times New Roman"/>
        </w:rPr>
        <w:t>Раз поссорился - мирись,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Больше с другом не дерись!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Дай мне руку, дай мне пять -</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Будем вместе мы опять!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2) Мирись, мирись!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Не ругайся, не дерись!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3)Мизинчик, мизинчик,</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Пойдем в магазинчик,</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lastRenderedPageBreak/>
        <w:t>Купим конфетки,</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Чтоб не ругались детки!</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Чтоб мириться пять на пять,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Нужно руки крепко сжать.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Пять на пять! Пять на пять!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Мы друзья с тобой опять!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Детки, помиритесь!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Больше не дразнитесь,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Не деритесь, не ругайтесь,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На друзей не обзывайтесь!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И тогда на белом свете</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Дружно будут жить все дети!</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Мирись, мирись!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Улыбайся, не дерись!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Руку дай! Мирись, мирись!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Больше с другом не дерись!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Дружбе - да! Драке - нет!</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Это наш с тобой завет!</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Эй, мирись, мирись, мирись!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Ну-ка, пальчик, покажись!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Помириться помоги,</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Друга, пальчик, обними!</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Вы, мизинчики, - друзья,</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И ругаться вам нельзя!</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Мы дрались и обзывались,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Обижались и ругались,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Но решили помириться,</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Нам не трудно извиниться!</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Руку дай, мирись, мирись,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Друг, прости и улыбнись!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Пальчик, пальчик - выручай,</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Помирить нас обещай!</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Мизинчик с мизинчиком, обнимитесь!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Девочки с мальчиками, помиритесь!</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Многие игровые припевы это укороченные хороводные песни.</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Одна из самых популярных народных хороводных песен «Каравай», исполняется на именинах или развлечениях:</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«Как на (Пети) именины</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Испекли мы каравай:</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Вот такой вышины!</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Вот такой низины!</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Вот такой ширины!</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 xml:space="preserve">Вот </w:t>
      </w:r>
      <w:proofErr w:type="gramStart"/>
      <w:r w:rsidRPr="00751EEC">
        <w:rPr>
          <w:rFonts w:ascii="Times New Roman" w:eastAsia="Calibri" w:hAnsi="Times New Roman"/>
        </w:rPr>
        <w:t>такой</w:t>
      </w:r>
      <w:proofErr w:type="gramEnd"/>
      <w:r w:rsidRPr="00751EEC">
        <w:rPr>
          <w:rFonts w:ascii="Times New Roman" w:eastAsia="Calibri" w:hAnsi="Times New Roman"/>
        </w:rPr>
        <w:t xml:space="preserve"> ужины!</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Каравай, каравай,</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 xml:space="preserve">Кого </w:t>
      </w:r>
      <w:proofErr w:type="gramStart"/>
      <w:r w:rsidRPr="00751EEC">
        <w:rPr>
          <w:rFonts w:ascii="Times New Roman" w:eastAsia="Calibri" w:hAnsi="Times New Roman"/>
        </w:rPr>
        <w:t>хочешь</w:t>
      </w:r>
      <w:proofErr w:type="gramEnd"/>
      <w:r w:rsidRPr="00751EEC">
        <w:rPr>
          <w:rFonts w:ascii="Times New Roman" w:eastAsia="Calibri" w:hAnsi="Times New Roman"/>
        </w:rPr>
        <w:t xml:space="preserve"> выбирай!</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Слова сопровождаются игровыми действиями.</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 xml:space="preserve">Среди репертуара фольклорных игровых припевов </w:t>
      </w:r>
      <w:proofErr w:type="gramStart"/>
      <w:r w:rsidRPr="00751EEC">
        <w:rPr>
          <w:rFonts w:ascii="Times New Roman" w:eastAsia="Calibri" w:hAnsi="Times New Roman"/>
        </w:rPr>
        <w:t>такие</w:t>
      </w:r>
      <w:proofErr w:type="gramEnd"/>
      <w:r w:rsidRPr="00751EEC">
        <w:rPr>
          <w:rFonts w:ascii="Times New Roman" w:eastAsia="Calibri" w:hAnsi="Times New Roman"/>
        </w:rPr>
        <w:t xml:space="preserve">, как: «Заинька во </w:t>
      </w:r>
      <w:proofErr w:type="spellStart"/>
      <w:r w:rsidRPr="00751EEC">
        <w:rPr>
          <w:rFonts w:ascii="Times New Roman" w:eastAsia="Calibri" w:hAnsi="Times New Roman"/>
        </w:rPr>
        <w:t>садочке</w:t>
      </w:r>
      <w:proofErr w:type="spellEnd"/>
      <w:r w:rsidRPr="00751EEC">
        <w:rPr>
          <w:rFonts w:ascii="Times New Roman" w:eastAsia="Calibri" w:hAnsi="Times New Roman"/>
        </w:rPr>
        <w:t>», «Ходит Ваня», «Гори, гори ясно, чтобы не погасло» и др.</w:t>
      </w:r>
    </w:p>
    <w:p w:rsidR="00751EEC" w:rsidRPr="00751EEC" w:rsidRDefault="00751EEC" w:rsidP="00751EEC">
      <w:pPr>
        <w:spacing w:line="240" w:lineRule="auto"/>
        <w:ind w:left="1701" w:right="851"/>
        <w:contextualSpacing/>
        <w:jc w:val="both"/>
        <w:rPr>
          <w:rFonts w:ascii="Times New Roman" w:eastAsia="Calibri" w:hAnsi="Times New Roman"/>
        </w:rPr>
      </w:pPr>
      <w:r w:rsidRPr="00751EEC">
        <w:rPr>
          <w:rFonts w:ascii="Times New Roman" w:eastAsia="Calibri" w:hAnsi="Times New Roman"/>
        </w:rPr>
        <w:t xml:space="preserve">Таким образом, игровые припевы и </w:t>
      </w:r>
      <w:proofErr w:type="gramStart"/>
      <w:r w:rsidRPr="00751EEC">
        <w:rPr>
          <w:rFonts w:ascii="Times New Roman" w:eastAsia="Calibri" w:hAnsi="Times New Roman"/>
        </w:rPr>
        <w:t>приговорки</w:t>
      </w:r>
      <w:proofErr w:type="gramEnd"/>
      <w:r w:rsidRPr="00751EEC">
        <w:rPr>
          <w:rFonts w:ascii="Times New Roman" w:eastAsia="Calibri" w:hAnsi="Times New Roman"/>
        </w:rPr>
        <w:t xml:space="preserve"> занимают одно из ведущих позиций в детском игровом фольклоре. Они очень важны в процессе развития и становления ребенка и во многом </w:t>
      </w:r>
      <w:r w:rsidRPr="00751EEC">
        <w:rPr>
          <w:rFonts w:ascii="Times New Roman" w:eastAsia="Calibri" w:hAnsi="Times New Roman"/>
        </w:rPr>
        <w:lastRenderedPageBreak/>
        <w:t>способствуют формированию понимания правильных взаимоотношений с окружающим миром, с обществом</w:t>
      </w:r>
      <w:proofErr w:type="gramStart"/>
      <w:r w:rsidRPr="00751EEC">
        <w:rPr>
          <w:rFonts w:ascii="Times New Roman" w:eastAsia="Calibri" w:hAnsi="Times New Roman"/>
        </w:rPr>
        <w:t xml:space="preserve"> ,</w:t>
      </w:r>
      <w:proofErr w:type="gramEnd"/>
      <w:r w:rsidRPr="00751EEC">
        <w:rPr>
          <w:rFonts w:ascii="Times New Roman" w:eastAsia="Calibri" w:hAnsi="Times New Roman"/>
        </w:rPr>
        <w:t xml:space="preserve"> помогают социализации ребенка с самого раннего возраста.</w:t>
      </w:r>
    </w:p>
    <w:p w:rsidR="00751EEC" w:rsidRPr="00751EEC" w:rsidRDefault="00751EEC" w:rsidP="00751EEC">
      <w:pPr>
        <w:rPr>
          <w:rFonts w:ascii="Times New Roman" w:hAnsi="Times New Roman"/>
        </w:rPr>
      </w:pPr>
    </w:p>
    <w:p w:rsidR="00751EEC" w:rsidRDefault="00751EEC" w:rsidP="00751EEC">
      <w:pPr>
        <w:autoSpaceDE w:val="0"/>
        <w:jc w:val="both"/>
        <w:rPr>
          <w:rFonts w:ascii="Times New Roman" w:hAnsi="Times New Roman"/>
        </w:rPr>
      </w:pPr>
      <w:r>
        <w:rPr>
          <w:rFonts w:ascii="Times New Roman" w:hAnsi="Times New Roman"/>
        </w:rPr>
        <w:t xml:space="preserve">Литература: </w:t>
      </w:r>
    </w:p>
    <w:p w:rsidR="00751EEC" w:rsidRDefault="00751EEC" w:rsidP="00751EEC">
      <w:pPr>
        <w:numPr>
          <w:ilvl w:val="0"/>
          <w:numId w:val="1"/>
        </w:numPr>
        <w:autoSpaceDE w:val="0"/>
        <w:jc w:val="both"/>
        <w:rPr>
          <w:rFonts w:ascii="Times New Roman" w:eastAsia="SimSun" w:hAnsi="Times New Roman"/>
        </w:rPr>
      </w:pPr>
      <w:r>
        <w:rPr>
          <w:rFonts w:ascii="Times New Roman" w:eastAsia="SimSun" w:hAnsi="Times New Roman"/>
        </w:rPr>
        <w:t xml:space="preserve">Аникин, В.П. Русское устное народное творчество / В.П. Аникин. – М.: Высшая школа, 2004. – 735с. </w:t>
      </w:r>
    </w:p>
    <w:p w:rsidR="00751EEC" w:rsidRDefault="00751EEC" w:rsidP="00751EEC">
      <w:pPr>
        <w:numPr>
          <w:ilvl w:val="0"/>
          <w:numId w:val="1"/>
        </w:numPr>
        <w:autoSpaceDE w:val="0"/>
        <w:jc w:val="both"/>
        <w:rPr>
          <w:rFonts w:ascii="Times New Roman" w:hAnsi="Times New Roman"/>
        </w:rPr>
      </w:pPr>
      <w:r>
        <w:rPr>
          <w:rFonts w:ascii="Times New Roman" w:eastAsia="SimSun" w:hAnsi="Times New Roman"/>
        </w:rPr>
        <w:t xml:space="preserve"> Капица, Ф.С., </w:t>
      </w:r>
      <w:proofErr w:type="spellStart"/>
      <w:r>
        <w:rPr>
          <w:rFonts w:ascii="Times New Roman" w:eastAsia="SimSun" w:hAnsi="Times New Roman"/>
        </w:rPr>
        <w:t>Колядич</w:t>
      </w:r>
      <w:proofErr w:type="spellEnd"/>
      <w:r>
        <w:rPr>
          <w:rFonts w:ascii="Times New Roman" w:eastAsia="SimSun" w:hAnsi="Times New Roman"/>
        </w:rPr>
        <w:t xml:space="preserve"> М.Т. Русский детский фольклор / Ф.С. Капица, М.Т. </w:t>
      </w:r>
      <w:proofErr w:type="spellStart"/>
      <w:r>
        <w:rPr>
          <w:rFonts w:ascii="Times New Roman" w:eastAsia="SimSun" w:hAnsi="Times New Roman"/>
        </w:rPr>
        <w:t>Колядич</w:t>
      </w:r>
      <w:proofErr w:type="spellEnd"/>
      <w:r>
        <w:rPr>
          <w:rFonts w:ascii="Times New Roman" w:eastAsia="SimSun" w:hAnsi="Times New Roman"/>
        </w:rPr>
        <w:t xml:space="preserve">. – М.: </w:t>
      </w:r>
      <w:proofErr w:type="spellStart"/>
      <w:r>
        <w:rPr>
          <w:rFonts w:ascii="Times New Roman" w:eastAsia="SimSun" w:hAnsi="Times New Roman"/>
        </w:rPr>
        <w:t>Флина-Наука</w:t>
      </w:r>
      <w:proofErr w:type="spellEnd"/>
      <w:r>
        <w:rPr>
          <w:rFonts w:ascii="Times New Roman" w:eastAsia="SimSun" w:hAnsi="Times New Roman"/>
        </w:rPr>
        <w:t>, 2011. – 65с.</w:t>
      </w:r>
    </w:p>
    <w:p w:rsidR="00751EEC" w:rsidRDefault="00751EEC" w:rsidP="00751EEC">
      <w:pPr>
        <w:numPr>
          <w:ilvl w:val="0"/>
          <w:numId w:val="1"/>
        </w:numPr>
        <w:autoSpaceDE w:val="0"/>
        <w:jc w:val="both"/>
        <w:rPr>
          <w:rFonts w:ascii="Times New Roman" w:hAnsi="Times New Roman"/>
        </w:rPr>
      </w:pPr>
      <w:r>
        <w:rPr>
          <w:rFonts w:ascii="Times New Roman" w:eastAsia="SimSun" w:hAnsi="Times New Roman"/>
        </w:rPr>
        <w:t xml:space="preserve"> Мельников, М.Н. Русский детский фольклор / М.Н. Мельников – М.: Просвещение, 1987. – 240 </w:t>
      </w:r>
      <w:proofErr w:type="gramStart"/>
      <w:r>
        <w:rPr>
          <w:rFonts w:ascii="Times New Roman" w:eastAsia="SimSun" w:hAnsi="Times New Roman"/>
        </w:rPr>
        <w:t>с</w:t>
      </w:r>
      <w:proofErr w:type="gramEnd"/>
      <w:r>
        <w:rPr>
          <w:rFonts w:ascii="Times New Roman" w:eastAsia="SimSun" w:hAnsi="Times New Roman"/>
        </w:rPr>
        <w:t xml:space="preserve">. </w:t>
      </w:r>
    </w:p>
    <w:p w:rsidR="00751EEC" w:rsidRDefault="00751EEC" w:rsidP="00751EEC">
      <w:pPr>
        <w:numPr>
          <w:ilvl w:val="0"/>
          <w:numId w:val="1"/>
        </w:numPr>
        <w:autoSpaceDE w:val="0"/>
        <w:jc w:val="both"/>
        <w:rPr>
          <w:rFonts w:ascii="Times New Roman" w:hAnsi="Times New Roman"/>
        </w:rPr>
      </w:pPr>
      <w:r>
        <w:rPr>
          <w:rFonts w:ascii="Times New Roman" w:eastAsia="SimSun" w:hAnsi="Times New Roman"/>
        </w:rPr>
        <w:t xml:space="preserve"> </w:t>
      </w:r>
      <w:proofErr w:type="spellStart"/>
      <w:r>
        <w:rPr>
          <w:rFonts w:ascii="Times New Roman" w:eastAsia="SimSun" w:hAnsi="Times New Roman"/>
        </w:rPr>
        <w:t>Шинтяпина</w:t>
      </w:r>
      <w:proofErr w:type="spellEnd"/>
      <w:r>
        <w:rPr>
          <w:rFonts w:ascii="Times New Roman" w:eastAsia="SimSun" w:hAnsi="Times New Roman"/>
        </w:rPr>
        <w:t xml:space="preserve">, И.В. Детский фольклор как средство возрождения традиционного фольклорного исполнительства/ И.В. </w:t>
      </w:r>
      <w:proofErr w:type="spellStart"/>
      <w:r>
        <w:rPr>
          <w:rFonts w:ascii="Times New Roman" w:eastAsia="SimSun" w:hAnsi="Times New Roman"/>
        </w:rPr>
        <w:t>Шинтяпина</w:t>
      </w:r>
      <w:proofErr w:type="spellEnd"/>
      <w:r>
        <w:rPr>
          <w:rFonts w:ascii="Times New Roman" w:eastAsia="SimSun" w:hAnsi="Times New Roman"/>
        </w:rPr>
        <w:t xml:space="preserve">// </w:t>
      </w:r>
      <w:proofErr w:type="spellStart"/>
      <w:r>
        <w:rPr>
          <w:rFonts w:ascii="Times New Roman" w:eastAsia="SimSun" w:hAnsi="Times New Roman"/>
        </w:rPr>
        <w:t>Культурология</w:t>
      </w:r>
      <w:proofErr w:type="spellEnd"/>
      <w:r>
        <w:rPr>
          <w:rFonts w:ascii="Times New Roman" w:eastAsia="SimSun" w:hAnsi="Times New Roman"/>
        </w:rPr>
        <w:t xml:space="preserve"> и цивилизация, 2016, №4, С. 363-370.</w:t>
      </w:r>
    </w:p>
    <w:p w:rsidR="00BC5627" w:rsidRDefault="00BC5627"/>
    <w:sectPr w:rsidR="00BC5627" w:rsidSect="00BC56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91F"/>
    <w:multiLevelType w:val="multilevel"/>
    <w:tmpl w:val="BD109C8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nsid w:val="19A50B69"/>
    <w:multiLevelType w:val="multilevel"/>
    <w:tmpl w:val="F950FDE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E8C3F4B"/>
    <w:multiLevelType w:val="multilevel"/>
    <w:tmpl w:val="FF60CE72"/>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30E2957"/>
    <w:multiLevelType w:val="multilevel"/>
    <w:tmpl w:val="594C466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nsid w:val="51E4561B"/>
    <w:multiLevelType w:val="multilevel"/>
    <w:tmpl w:val="335E09C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EEC"/>
    <w:rsid w:val="00751EEC"/>
    <w:rsid w:val="00BC5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EC"/>
    <w:pPr>
      <w:spacing w:before="100" w:beforeAutospacing="1" w:after="100" w:afterAutospacing="1" w:line="268"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751EEC"/>
    <w:pPr>
      <w:spacing w:line="273" w:lineRule="auto"/>
      <w:contextualSpacing/>
    </w:pPr>
  </w:style>
</w:styles>
</file>

<file path=word/webSettings.xml><?xml version="1.0" encoding="utf-8"?>
<w:webSettings xmlns:r="http://schemas.openxmlformats.org/officeDocument/2006/relationships" xmlns:w="http://schemas.openxmlformats.org/wordprocessingml/2006/main">
  <w:divs>
    <w:div w:id="1030883848">
      <w:bodyDiv w:val="1"/>
      <w:marLeft w:val="0"/>
      <w:marRight w:val="0"/>
      <w:marTop w:val="0"/>
      <w:marBottom w:val="0"/>
      <w:divBdr>
        <w:top w:val="none" w:sz="0" w:space="0" w:color="auto"/>
        <w:left w:val="none" w:sz="0" w:space="0" w:color="auto"/>
        <w:bottom w:val="none" w:sz="0" w:space="0" w:color="auto"/>
        <w:right w:val="none" w:sz="0" w:space="0" w:color="auto"/>
      </w:divBdr>
    </w:div>
    <w:div w:id="1108502144">
      <w:bodyDiv w:val="1"/>
      <w:marLeft w:val="0"/>
      <w:marRight w:val="0"/>
      <w:marTop w:val="0"/>
      <w:marBottom w:val="0"/>
      <w:divBdr>
        <w:top w:val="none" w:sz="0" w:space="0" w:color="auto"/>
        <w:left w:val="none" w:sz="0" w:space="0" w:color="auto"/>
        <w:bottom w:val="none" w:sz="0" w:space="0" w:color="auto"/>
        <w:right w:val="none" w:sz="0" w:space="0" w:color="auto"/>
      </w:divBdr>
    </w:div>
    <w:div w:id="11616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2022-09-17T15:08:00Z</dcterms:created>
  <dcterms:modified xsi:type="dcterms:W3CDTF">2022-09-17T15:16:00Z</dcterms:modified>
</cp:coreProperties>
</file>