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24" w:rsidRDefault="00B17E2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E24" w:rsidRDefault="00B17E24" w:rsidP="00B17E24">
      <w:pPr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D644BA">
        <w:rPr>
          <w:rFonts w:ascii="Times New Roman" w:hAnsi="Times New Roman" w:cs="Times New Roman"/>
          <w:sz w:val="24"/>
          <w:szCs w:val="24"/>
        </w:rPr>
        <w:t>Доклад по теме: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4BA">
        <w:rPr>
          <w:rFonts w:ascii="Times New Roman" w:hAnsi="Times New Roman" w:cs="Times New Roman"/>
          <w:sz w:val="24"/>
          <w:szCs w:val="24"/>
        </w:rPr>
        <w:t xml:space="preserve">« </w:t>
      </w:r>
      <w:r w:rsidRPr="00D644BA">
        <w:rPr>
          <w:rFonts w:ascii="Times New Roman" w:hAnsi="Times New Roman" w:cs="Times New Roman"/>
          <w:bCs/>
          <w:sz w:val="24"/>
          <w:szCs w:val="24"/>
        </w:rPr>
        <w:t xml:space="preserve">Коррекционные технологии, приемы и методы работы с </w:t>
      </w:r>
      <w:proofErr w:type="gramStart"/>
      <w:r w:rsidRPr="00D644BA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644BA">
        <w:rPr>
          <w:rFonts w:ascii="Times New Roman" w:hAnsi="Times New Roman" w:cs="Times New Roman"/>
          <w:bCs/>
          <w:sz w:val="24"/>
          <w:szCs w:val="24"/>
        </w:rPr>
        <w:t xml:space="preserve"> на дому»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был подготовлен для педагогического совета школы-интерната №16. В своем докладе я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поделилась с коллегами об использовании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на уроках  развивающей методики З.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Дьенеша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обучении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 xml:space="preserve"> я использовала  игры с логическими блоками в следующих предметных областях: </w:t>
      </w:r>
      <w:proofErr w:type="gramStart"/>
      <w:r w:rsidRPr="00D644BA">
        <w:rPr>
          <w:rFonts w:ascii="Times New Roman" w:hAnsi="Times New Roman" w:cs="Times New Roman"/>
          <w:color w:val="000000"/>
          <w:sz w:val="24"/>
          <w:szCs w:val="24"/>
        </w:rPr>
        <w:t xml:space="preserve">Язык и речевая практика (учебный предмет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Речь и альтернативная коммуникация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 Математика (учебный предмет «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Математические представления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»), Технология (учебный предмет «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Предметно-практические 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), Коррекционно-развивающие занятия (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Сенсорное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Альтернативная коммуникация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D644BA"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 w:rsidRPr="00011748">
        <w:rPr>
          <w:color w:val="000000"/>
        </w:rPr>
        <w:t xml:space="preserve"> </w:t>
      </w:r>
      <w:r w:rsidRPr="00D644BA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>Процесс обучения детей с тяжелыми интеллектуальными нарушениями должен максимально содействовать развитию их познавательной деятельности, с учетом потенциала развития каждого ребенка.</w:t>
      </w:r>
    </w:p>
    <w:p w:rsidR="00B17E24" w:rsidRPr="00011748" w:rsidRDefault="00B17E24" w:rsidP="00B17E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Literaturnaya-Regular" w:hAnsi="Times New Roman" w:cs="Times New Roman"/>
          <w:sz w:val="24"/>
          <w:szCs w:val="24"/>
        </w:rPr>
        <w:t xml:space="preserve">Доклад подготовила учитель </w:t>
      </w:r>
      <w:proofErr w:type="spellStart"/>
      <w:r>
        <w:rPr>
          <w:rFonts w:ascii="Times New Roman" w:eastAsia="Literaturnaya-Regular" w:hAnsi="Times New Roman" w:cs="Times New Roman"/>
          <w:sz w:val="24"/>
          <w:szCs w:val="24"/>
        </w:rPr>
        <w:t>Вольвак</w:t>
      </w:r>
      <w:proofErr w:type="spellEnd"/>
      <w:r>
        <w:rPr>
          <w:rFonts w:ascii="Times New Roman" w:eastAsia="Literaturnaya-Regular" w:hAnsi="Times New Roman" w:cs="Times New Roman"/>
          <w:sz w:val="24"/>
          <w:szCs w:val="24"/>
        </w:rPr>
        <w:t xml:space="preserve"> Светлана Викторовна</w:t>
      </w:r>
    </w:p>
    <w:p w:rsidR="00B17E24" w:rsidRDefault="00B17E2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E24" w:rsidRDefault="00B17E2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E24" w:rsidRDefault="00B17E2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3914" w:rsidRPr="005A6C16" w:rsidRDefault="0064391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6C16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 Ростовской области</w:t>
      </w:r>
    </w:p>
    <w:p w:rsidR="00643914" w:rsidRPr="00643914" w:rsidRDefault="005A6C16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43914" w:rsidRPr="00643914">
        <w:rPr>
          <w:rFonts w:ascii="Times New Roman" w:hAnsi="Times New Roman" w:cs="Times New Roman"/>
          <w:sz w:val="24"/>
          <w:szCs w:val="24"/>
        </w:rPr>
        <w:t>осударственное казенное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914" w:rsidRPr="00643914">
        <w:rPr>
          <w:rFonts w:ascii="Times New Roman" w:hAnsi="Times New Roman" w:cs="Times New Roman"/>
          <w:sz w:val="24"/>
          <w:szCs w:val="24"/>
        </w:rPr>
        <w:t xml:space="preserve"> Ростовской области </w:t>
      </w:r>
    </w:p>
    <w:p w:rsidR="00643914" w:rsidRPr="00643914" w:rsidRDefault="00643914" w:rsidP="00502D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39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43914">
        <w:rPr>
          <w:rFonts w:ascii="Times New Roman" w:hAnsi="Times New Roman" w:cs="Times New Roman"/>
          <w:sz w:val="24"/>
          <w:szCs w:val="24"/>
        </w:rPr>
        <w:t>Шахтинская</w:t>
      </w:r>
      <w:proofErr w:type="spellEnd"/>
      <w:r w:rsidRPr="00643914">
        <w:rPr>
          <w:rFonts w:ascii="Times New Roman" w:hAnsi="Times New Roman" w:cs="Times New Roman"/>
          <w:sz w:val="24"/>
          <w:szCs w:val="24"/>
        </w:rPr>
        <w:t xml:space="preserve"> специальная школа – интернат №16»</w:t>
      </w:r>
    </w:p>
    <w:p w:rsidR="00643914" w:rsidRPr="00643914" w:rsidRDefault="00643914" w:rsidP="00502D63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891" w:type="dxa"/>
        <w:tblLook w:val="01E0"/>
      </w:tblPr>
      <w:tblGrid>
        <w:gridCol w:w="5068"/>
        <w:gridCol w:w="5246"/>
      </w:tblGrid>
      <w:tr w:rsidR="00643914" w:rsidRPr="005A6C16" w:rsidTr="00502D63">
        <w:trPr>
          <w:trHeight w:val="761"/>
        </w:trPr>
        <w:tc>
          <w:tcPr>
            <w:tcW w:w="5068" w:type="dxa"/>
            <w:hideMark/>
          </w:tcPr>
          <w:p w:rsidR="00643914" w:rsidRPr="00643914" w:rsidRDefault="00643914" w:rsidP="00502D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46504 г"/>
              </w:smartTagPr>
              <w:r w:rsidRPr="00643914">
                <w:rPr>
                  <w:rFonts w:ascii="Times New Roman" w:hAnsi="Times New Roman" w:cs="Times New Roman"/>
                  <w:sz w:val="24"/>
                  <w:szCs w:val="24"/>
                </w:rPr>
                <w:t>346504 г</w:t>
              </w:r>
            </w:smartTag>
            <w:r w:rsidRPr="00643914">
              <w:rPr>
                <w:rFonts w:ascii="Times New Roman" w:hAnsi="Times New Roman" w:cs="Times New Roman"/>
                <w:sz w:val="24"/>
                <w:szCs w:val="24"/>
              </w:rPr>
              <w:t xml:space="preserve">. Шахты                                                                                   </w:t>
            </w:r>
          </w:p>
          <w:p w:rsidR="00643914" w:rsidRPr="00643914" w:rsidRDefault="00643914" w:rsidP="0050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14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области,                                     </w:t>
            </w:r>
          </w:p>
          <w:p w:rsidR="00643914" w:rsidRPr="00643914" w:rsidRDefault="00643914" w:rsidP="00502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914">
              <w:rPr>
                <w:rFonts w:ascii="Times New Roman" w:hAnsi="Times New Roman" w:cs="Times New Roman"/>
                <w:sz w:val="24"/>
                <w:szCs w:val="24"/>
              </w:rPr>
              <w:t>пер. Тюменский,72</w:t>
            </w:r>
          </w:p>
        </w:tc>
        <w:tc>
          <w:tcPr>
            <w:tcW w:w="5246" w:type="dxa"/>
            <w:hideMark/>
          </w:tcPr>
          <w:p w:rsidR="00643914" w:rsidRPr="00643914" w:rsidRDefault="00643914" w:rsidP="00502D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02D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43914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64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 (8636) 2-59-39; 2-61-47</w:t>
            </w:r>
          </w:p>
          <w:p w:rsidR="00643914" w:rsidRPr="00643914" w:rsidRDefault="00643914" w:rsidP="00502D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Pr="0064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643914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64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(8636) 2-59-39</w:t>
            </w:r>
          </w:p>
          <w:p w:rsidR="00643914" w:rsidRPr="00643914" w:rsidRDefault="00643914" w:rsidP="00502D63">
            <w:pPr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</w:t>
            </w:r>
            <w:r w:rsidRPr="00643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ski_shahti_16@ rostobr.ru</w:t>
            </w:r>
          </w:p>
        </w:tc>
      </w:tr>
    </w:tbl>
    <w:p w:rsidR="009707A0" w:rsidRPr="00502D63" w:rsidRDefault="009707A0">
      <w:pPr>
        <w:rPr>
          <w:lang w:val="en-US"/>
        </w:rPr>
      </w:pPr>
    </w:p>
    <w:p w:rsidR="00502D63" w:rsidRPr="008A6799" w:rsidRDefault="00502D63">
      <w:pPr>
        <w:rPr>
          <w:lang w:val="en-US"/>
        </w:rPr>
      </w:pPr>
    </w:p>
    <w:p w:rsidR="00502D63" w:rsidRPr="008A6799" w:rsidRDefault="00502D63">
      <w:pPr>
        <w:rPr>
          <w:lang w:val="en-US"/>
        </w:rPr>
      </w:pPr>
    </w:p>
    <w:p w:rsidR="00502D63" w:rsidRPr="008A6799" w:rsidRDefault="00502D63">
      <w:pPr>
        <w:rPr>
          <w:lang w:val="en-US"/>
        </w:rPr>
      </w:pPr>
    </w:p>
    <w:p w:rsidR="00502D63" w:rsidRPr="008A6799" w:rsidRDefault="00502D6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2D63" w:rsidRDefault="00502D63" w:rsidP="00B17E2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02D63">
        <w:rPr>
          <w:rFonts w:ascii="Times New Roman" w:hAnsi="Times New Roman" w:cs="Times New Roman"/>
          <w:sz w:val="44"/>
          <w:szCs w:val="44"/>
        </w:rPr>
        <w:t>Доклад по теме:</w:t>
      </w:r>
    </w:p>
    <w:p w:rsidR="00502D63" w:rsidRPr="00502D63" w:rsidRDefault="00502D63" w:rsidP="00B17E24">
      <w:pPr>
        <w:spacing w:after="0" w:line="240" w:lineRule="auto"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502D63">
        <w:rPr>
          <w:rFonts w:ascii="Times New Roman" w:hAnsi="Times New Roman" w:cs="Times New Roman"/>
          <w:sz w:val="44"/>
          <w:szCs w:val="44"/>
        </w:rPr>
        <w:t xml:space="preserve">« </w:t>
      </w:r>
      <w:r w:rsidRPr="00502D63">
        <w:rPr>
          <w:rFonts w:ascii="Times New Roman" w:hAnsi="Times New Roman" w:cs="Times New Roman"/>
          <w:bCs/>
          <w:sz w:val="44"/>
          <w:szCs w:val="44"/>
        </w:rPr>
        <w:t xml:space="preserve">Коррекционные технологии, приемы и методы работы с </w:t>
      </w:r>
      <w:proofErr w:type="gramStart"/>
      <w:r w:rsidRPr="00502D63">
        <w:rPr>
          <w:rFonts w:ascii="Times New Roman" w:hAnsi="Times New Roman" w:cs="Times New Roman"/>
          <w:bCs/>
          <w:sz w:val="44"/>
          <w:szCs w:val="44"/>
        </w:rPr>
        <w:t>обучающимися</w:t>
      </w:r>
      <w:proofErr w:type="gramEnd"/>
      <w:r w:rsidRPr="00502D63">
        <w:rPr>
          <w:rFonts w:ascii="Times New Roman" w:hAnsi="Times New Roman" w:cs="Times New Roman"/>
          <w:bCs/>
          <w:sz w:val="44"/>
          <w:szCs w:val="44"/>
        </w:rPr>
        <w:t xml:space="preserve"> на дому»</w:t>
      </w:r>
    </w:p>
    <w:p w:rsidR="00502D63" w:rsidRDefault="00502D63" w:rsidP="00B17E2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2D63" w:rsidRDefault="00502D63" w:rsidP="00B17E2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502D63">
        <w:rPr>
          <w:rFonts w:ascii="Times New Roman" w:hAnsi="Times New Roman" w:cs="Times New Roman"/>
          <w:bCs/>
          <w:sz w:val="36"/>
          <w:szCs w:val="36"/>
        </w:rPr>
        <w:t xml:space="preserve">Подготовила учитель С.В. </w:t>
      </w:r>
      <w:proofErr w:type="spellStart"/>
      <w:r w:rsidRPr="00502D63">
        <w:rPr>
          <w:rFonts w:ascii="Times New Roman" w:hAnsi="Times New Roman" w:cs="Times New Roman"/>
          <w:bCs/>
          <w:sz w:val="36"/>
          <w:szCs w:val="36"/>
        </w:rPr>
        <w:t>Вольвак</w:t>
      </w:r>
      <w:proofErr w:type="spellEnd"/>
    </w:p>
    <w:p w:rsidR="00B17E24" w:rsidRDefault="00B17E24" w:rsidP="00B17E24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2019</w:t>
      </w:r>
    </w:p>
    <w:p w:rsidR="00502D63" w:rsidRDefault="00502D63" w:rsidP="00502D63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502D63" w:rsidRDefault="00502D63" w:rsidP="00502D63">
      <w:pPr>
        <w:jc w:val="right"/>
        <w:rPr>
          <w:rFonts w:ascii="Times New Roman" w:hAnsi="Times New Roman" w:cs="Times New Roman"/>
          <w:bCs/>
          <w:sz w:val="36"/>
          <w:szCs w:val="36"/>
        </w:rPr>
      </w:pPr>
    </w:p>
    <w:p w:rsidR="00D56F17" w:rsidRPr="00011748" w:rsidRDefault="00D56F17" w:rsidP="00D56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748">
        <w:rPr>
          <w:rFonts w:ascii="Times New Roman" w:hAnsi="Times New Roman" w:cs="Times New Roman"/>
          <w:sz w:val="24"/>
          <w:szCs w:val="24"/>
        </w:rPr>
        <w:lastRenderedPageBreak/>
        <w:t xml:space="preserve">Мастер – класс. Коррекционные технологии, приемы и методы работы с </w:t>
      </w:r>
      <w:proofErr w:type="gramStart"/>
      <w:r w:rsidRPr="0001174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11748">
        <w:rPr>
          <w:rFonts w:ascii="Times New Roman" w:hAnsi="Times New Roman" w:cs="Times New Roman"/>
          <w:sz w:val="24"/>
          <w:szCs w:val="24"/>
        </w:rPr>
        <w:t xml:space="preserve"> на дому </w:t>
      </w:r>
      <w:r w:rsidRPr="00011748">
        <w:rPr>
          <w:rFonts w:ascii="Times New Roman" w:hAnsi="Times New Roman" w:cs="Times New Roman"/>
          <w:b/>
          <w:sz w:val="24"/>
          <w:szCs w:val="24"/>
        </w:rPr>
        <w:t>(слайд</w:t>
      </w:r>
      <w:r w:rsidR="005A6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1748">
        <w:rPr>
          <w:rFonts w:ascii="Times New Roman" w:hAnsi="Times New Roman" w:cs="Times New Roman"/>
          <w:b/>
          <w:sz w:val="24"/>
          <w:szCs w:val="24"/>
        </w:rPr>
        <w:t>1)</w:t>
      </w:r>
    </w:p>
    <w:p w:rsidR="00D56F17" w:rsidRPr="00011748" w:rsidRDefault="00D56F17" w:rsidP="00D56F17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Вопросы образования детей с особыми образовательными потребностями являются актуальными в педагогике и в системе профессионального образования. С 1 сентября 2016 года введены федеральные государственные образовательные стандарты начального общего образования </w:t>
      </w:r>
      <w:proofErr w:type="gramStart"/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ограниченными возможностями здоровья и интеллектуальными нарушениями.  Обучающийся с умственной отсталостью в умеренной, тяжелой или глубокой степени, с тяжелыми и множественными нарушениями развития (ТМНР), интеллектуальное развитие которого не позволяет освоить АООП (вариант 1), получает образование по (варианту 2), адаптированной основной общеобразовательной программы. На </w:t>
      </w:r>
      <w:proofErr w:type="gramStart"/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основе</w:t>
      </w:r>
      <w:proofErr w:type="gramEnd"/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которой разрабатывается специальная индивидуальная программа развития (СИПР), учитывающая индивидуальные образовательные потребности обучающегося с умственной отсталостью. </w:t>
      </w:r>
    </w:p>
    <w:p w:rsidR="00D56F17" w:rsidRPr="00011748" w:rsidRDefault="00D56F17" w:rsidP="00D56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56F17" w:rsidRPr="00011748" w:rsidRDefault="00D56F17" w:rsidP="00D56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48">
        <w:rPr>
          <w:rFonts w:ascii="Times New Roman" w:eastAsia="Literaturnaya-Regular" w:hAnsi="Times New Roman" w:cs="Times New Roman"/>
          <w:sz w:val="24"/>
          <w:szCs w:val="24"/>
        </w:rPr>
        <w:t>Процесс обучения детей с тяжелыми интеллектуальными нарушениями должен максимально содействовать развитию их познавательной деятельности, с учетом потенциала развития каждого ребенка.</w:t>
      </w:r>
    </w:p>
    <w:p w:rsidR="00D56F17" w:rsidRPr="00011748" w:rsidRDefault="00D56F17" w:rsidP="00D56F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меня, как для учителя, возник вопрос: какие методы и приемы будут оказывать положительное влияние на динамику умственного и личностного развития обучающегося.  </w:t>
      </w:r>
    </w:p>
    <w:p w:rsidR="00D56F17" w:rsidRPr="00011748" w:rsidRDefault="00D56F17" w:rsidP="00D56F17">
      <w:pPr>
        <w:pStyle w:val="Style2"/>
        <w:widowControl/>
        <w:spacing w:before="10" w:line="240" w:lineRule="auto"/>
        <w:ind w:firstLine="0"/>
        <w:contextualSpacing/>
        <w:jc w:val="both"/>
        <w:rPr>
          <w:rStyle w:val="FontStyle25"/>
          <w:sz w:val="24"/>
          <w:szCs w:val="24"/>
        </w:rPr>
      </w:pPr>
      <w:r w:rsidRPr="00011748">
        <w:rPr>
          <w:color w:val="000000"/>
          <w:shd w:val="clear" w:color="auto" w:fill="FFFFFF"/>
        </w:rPr>
        <w:t xml:space="preserve"> </w:t>
      </w:r>
      <w:proofErr w:type="gramStart"/>
      <w:r w:rsidRPr="00011748">
        <w:rPr>
          <w:color w:val="000000"/>
          <w:shd w:val="clear" w:color="auto" w:fill="FFFFFF"/>
        </w:rPr>
        <w:t xml:space="preserve">Изучая развивающие методики, я познакомилась с  методикой </w:t>
      </w:r>
      <w:r w:rsidRPr="00011748">
        <w:rPr>
          <w:rFonts w:eastAsia="Times New Roman"/>
          <w:color w:val="000000"/>
        </w:rPr>
        <w:t xml:space="preserve">венгерского математика, психолога, педагога – </w:t>
      </w:r>
      <w:proofErr w:type="spellStart"/>
      <w:r w:rsidRPr="00011748">
        <w:rPr>
          <w:rFonts w:eastAsia="Times New Roman"/>
          <w:color w:val="000000"/>
        </w:rPr>
        <w:t>Золтана</w:t>
      </w:r>
      <w:proofErr w:type="spellEnd"/>
      <w:r w:rsidRPr="00011748">
        <w:rPr>
          <w:rFonts w:eastAsia="Times New Roman"/>
          <w:color w:val="000000"/>
        </w:rPr>
        <w:t xml:space="preserve"> </w:t>
      </w:r>
      <w:proofErr w:type="spellStart"/>
      <w:r w:rsidRPr="00011748">
        <w:rPr>
          <w:rFonts w:eastAsia="Times New Roman"/>
          <w:color w:val="000000"/>
        </w:rPr>
        <w:t>Дьенеша</w:t>
      </w:r>
      <w:proofErr w:type="spellEnd"/>
      <w:r w:rsidRPr="00011748">
        <w:rPr>
          <w:rFonts w:eastAsia="Times New Roman"/>
          <w:color w:val="000000"/>
        </w:rPr>
        <w:t xml:space="preserve"> и его «Логическими блоками»</w:t>
      </w:r>
      <w:r w:rsidR="005A6C16">
        <w:rPr>
          <w:rFonts w:eastAsia="Times New Roman"/>
          <w:color w:val="000000"/>
        </w:rPr>
        <w:t xml:space="preserve"> </w:t>
      </w:r>
      <w:r w:rsidRPr="00011748">
        <w:rPr>
          <w:b/>
          <w:color w:val="000000"/>
          <w:shd w:val="clear" w:color="auto" w:fill="FFFFFF"/>
        </w:rPr>
        <w:t>(слайд</w:t>
      </w:r>
      <w:r w:rsidR="005A6C16">
        <w:rPr>
          <w:b/>
          <w:color w:val="000000"/>
          <w:shd w:val="clear" w:color="auto" w:fill="FFFFFF"/>
        </w:rPr>
        <w:t xml:space="preserve"> </w:t>
      </w:r>
      <w:r w:rsidRPr="00011748">
        <w:rPr>
          <w:b/>
          <w:color w:val="000000"/>
          <w:shd w:val="clear" w:color="auto" w:fill="FFFFFF"/>
        </w:rPr>
        <w:t>3)</w:t>
      </w:r>
      <w:r w:rsidRPr="00011748">
        <w:rPr>
          <w:color w:val="000000"/>
          <w:shd w:val="clear" w:color="auto" w:fill="FFFFFF"/>
        </w:rPr>
        <w:t xml:space="preserve"> </w:t>
      </w:r>
      <w:r w:rsidRPr="00011748">
        <w:rPr>
          <w:rFonts w:eastAsia="Times New Roman"/>
          <w:color w:val="000000"/>
        </w:rPr>
        <w:t xml:space="preserve"> </w:t>
      </w:r>
      <w:r w:rsidRPr="00011748">
        <w:rPr>
          <w:rStyle w:val="FontStyle25"/>
          <w:sz w:val="24"/>
          <w:szCs w:val="24"/>
        </w:rPr>
        <w:t xml:space="preserve">Логические блоки </w:t>
      </w:r>
      <w:proofErr w:type="spellStart"/>
      <w:r w:rsidRPr="00011748">
        <w:rPr>
          <w:rStyle w:val="FontStyle25"/>
          <w:sz w:val="24"/>
          <w:szCs w:val="24"/>
        </w:rPr>
        <w:t>Дьенеша</w:t>
      </w:r>
      <w:proofErr w:type="spellEnd"/>
      <w:r w:rsidRPr="00011748">
        <w:rPr>
          <w:rStyle w:val="FontStyle25"/>
          <w:sz w:val="24"/>
          <w:szCs w:val="24"/>
        </w:rPr>
        <w:t xml:space="preserve"> позволяют работать с материалом, предъявляемым в наглядной форме, производить планомерный переход от внешних действий с предметами к действиям в умственном плане, строить занятия в игровой занимательной форме, использовать разную степень сложности заданий и дозированную помощь. </w:t>
      </w:r>
      <w:proofErr w:type="gramEnd"/>
    </w:p>
    <w:p w:rsidR="00D56F17" w:rsidRPr="00011748" w:rsidRDefault="00D56F17" w:rsidP="00D56F17">
      <w:pPr>
        <w:pStyle w:val="Style2"/>
        <w:widowControl/>
        <w:spacing w:before="10" w:line="240" w:lineRule="auto"/>
        <w:ind w:firstLine="0"/>
        <w:contextualSpacing/>
        <w:jc w:val="both"/>
      </w:pPr>
      <w:r w:rsidRPr="00011748">
        <w:rPr>
          <w:b/>
          <w:color w:val="000000"/>
          <w:shd w:val="clear" w:color="auto" w:fill="FFFFFF"/>
        </w:rPr>
        <w:t>(слайд</w:t>
      </w:r>
      <w:proofErr w:type="gramStart"/>
      <w:r w:rsidRPr="00011748">
        <w:rPr>
          <w:b/>
          <w:color w:val="000000"/>
          <w:shd w:val="clear" w:color="auto" w:fill="FFFFFF"/>
        </w:rPr>
        <w:t>4</w:t>
      </w:r>
      <w:proofErr w:type="gramEnd"/>
      <w:r w:rsidRPr="00011748">
        <w:rPr>
          <w:b/>
          <w:color w:val="000000"/>
          <w:shd w:val="clear" w:color="auto" w:fill="FFFFFF"/>
        </w:rPr>
        <w:t>)</w:t>
      </w:r>
      <w:r w:rsidRPr="00011748">
        <w:rPr>
          <w:rFonts w:eastAsia="Times New Roman"/>
          <w:color w:val="000000"/>
        </w:rPr>
        <w:t xml:space="preserve"> Классический вариант логических блоков </w:t>
      </w:r>
      <w:proofErr w:type="spellStart"/>
      <w:r w:rsidRPr="00011748">
        <w:rPr>
          <w:rFonts w:eastAsia="Times New Roman"/>
          <w:color w:val="000000"/>
        </w:rPr>
        <w:t>Дьенеша</w:t>
      </w:r>
      <w:proofErr w:type="spellEnd"/>
      <w:r w:rsidRPr="00011748">
        <w:rPr>
          <w:rFonts w:eastAsia="Times New Roman"/>
          <w:color w:val="000000"/>
        </w:rPr>
        <w:t xml:space="preserve"> – это набор из 48 геометрических фигур:</w:t>
      </w:r>
    </w:p>
    <w:p w:rsidR="00D56F17" w:rsidRPr="00011748" w:rsidRDefault="00D56F17" w:rsidP="00D56F17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1. Четырех форм (</w:t>
      </w:r>
      <w:proofErr w:type="gramStart"/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круглые</w:t>
      </w:r>
      <w:proofErr w:type="gramEnd"/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, треугольные, квадратные, прямоугольные)</w:t>
      </w:r>
    </w:p>
    <w:p w:rsidR="00D56F17" w:rsidRPr="00011748" w:rsidRDefault="00D56F17" w:rsidP="00D56F17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2. Трех цветов (красные, синие, желтые)</w:t>
      </w:r>
    </w:p>
    <w:p w:rsidR="00D56F17" w:rsidRPr="00011748" w:rsidRDefault="00D56F17" w:rsidP="00D56F17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3. Двух разных видов размеров  (большие и маленькие, толстые и тонкие)</w:t>
      </w:r>
    </w:p>
    <w:p w:rsidR="00D56F17" w:rsidRPr="00011748" w:rsidRDefault="00D56F17" w:rsidP="00D56F17">
      <w:pPr>
        <w:shd w:val="clear" w:color="auto" w:fill="FFFFFF"/>
        <w:spacing w:before="6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>В наборе нет ни одной одинаковой фигуры. Каждая геометрическая фигура характеризуется четырьмя свойствами – цветом, формой, величиной и толщиной. </w:t>
      </w:r>
      <w:r w:rsidRPr="00011748">
        <w:rPr>
          <w:rFonts w:ascii="Times New Roman" w:hAnsi="Times New Roman" w:cs="Times New Roman"/>
          <w:color w:val="1F1F1F"/>
          <w:spacing w:val="5"/>
          <w:sz w:val="24"/>
          <w:szCs w:val="24"/>
          <w:shd w:val="clear" w:color="auto" w:fill="FFFFFF"/>
        </w:rPr>
        <w:t>В набор, предназначенный для дидактической игры, входят не только сами блоки (48 геометрических фигур</w:t>
      </w:r>
      <w:r w:rsidRPr="0001174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),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(слайд5)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74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 xml:space="preserve"> но и альбомы, и описание игр, которые могут использоваться в организации занятия с детьми.</w:t>
      </w:r>
      <w:r w:rsidRPr="00011748">
        <w:rPr>
          <w:rFonts w:ascii="Times New Roman" w:hAnsi="Times New Roman" w:cs="Times New Roman"/>
          <w:spacing w:val="5"/>
          <w:sz w:val="24"/>
          <w:szCs w:val="24"/>
        </w:rPr>
        <w:br/>
      </w:r>
      <w:r w:rsidRPr="00011748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Источник: https://razvivashka.online/metodiki/igry-s-blokami-denesha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Блоки </w:t>
      </w:r>
      <w:proofErr w:type="spellStart"/>
      <w:r w:rsidRPr="00011748">
        <w:rPr>
          <w:rFonts w:ascii="Times New Roman" w:eastAsia="Literaturnaya-Regular" w:hAnsi="Times New Roman" w:cs="Times New Roman"/>
          <w:sz w:val="24"/>
          <w:szCs w:val="24"/>
        </w:rPr>
        <w:t>Дьенеша</w:t>
      </w:r>
      <w:proofErr w:type="spellEnd"/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используются для ознакомления детей с геометрической формой и размером, для развития мыслительных умений: сравнивать, классифицировать, обобщать. Способствуют развитию внимания, мышления, памяти, зрительного и тактильного восприятия.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eastAsia="Literaturnaya-Regular" w:hAnsi="Times New Roman" w:cs="Times New Roman"/>
          <w:i/>
          <w:sz w:val="24"/>
          <w:szCs w:val="24"/>
        </w:rPr>
        <w:t>На первом этапе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работу с Логическими блоками следует начинать с простого манипулирования ребенком предлагаемыми геометрическими фигурами, тем самым предоставляя ему возможность самостоятельно знакомиться с логическими блоками. </w:t>
      </w:r>
      <w:proofErr w:type="gramStart"/>
      <w:r w:rsidRPr="00011748">
        <w:rPr>
          <w:rFonts w:ascii="Times New Roman" w:eastAsia="Literaturnaya-Regular" w:hAnsi="Times New Roman" w:cs="Times New Roman"/>
          <w:sz w:val="24"/>
          <w:szCs w:val="24"/>
        </w:rPr>
        <w:t>Накладывая блоки друг на</w:t>
      </w:r>
      <w:proofErr w:type="gramEnd"/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друга, складывая в ряд, и перекладывая их из коробки на стол и обратно, дети знакомились со свойствами фигур на уровне ощущения. 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proofErr w:type="gramStart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Следуя принципу постепенного наращивания трудностей, проводится работа по формированию познавательных способностей:  знакомство с формой, цветом, затем величиной и толщиной. На начальной ступени предлагаются игры и упражнения на развитие умения оперировать одним свойством — обобщать, классифицировать и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lastRenderedPageBreak/>
        <w:t xml:space="preserve">сравнивать по одному признаку, например: «Найди фигуру такой же формы», «Найди фигуру такого же цвета»  или «Найди фигуру такого же размера» и так далее. 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Затем, после усвоения данной ступени, следует переходить к  играм и упражнениям на развитие умения оперировать сразу двумя свойствами, например: «Найди круги красного цвета» и так далее; а затем и тремя свойствами — «Найди круги красного цвета большого размера»  и так далее. 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proofErr w:type="gramStart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eastAsia="Literaturnaya-Regular" w:hAnsi="Times New Roman" w:cs="Times New Roman"/>
          <w:i/>
          <w:sz w:val="24"/>
          <w:szCs w:val="24"/>
        </w:rPr>
        <w:t>Следующим этапом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обучения по методике </w:t>
      </w:r>
      <w:proofErr w:type="spellStart"/>
      <w:r w:rsidRPr="00011748">
        <w:rPr>
          <w:rFonts w:ascii="Times New Roman" w:eastAsia="Literaturnaya-Regular" w:hAnsi="Times New Roman" w:cs="Times New Roman"/>
          <w:sz w:val="24"/>
          <w:szCs w:val="24"/>
        </w:rPr>
        <w:t>Дьенеша</w:t>
      </w:r>
      <w:proofErr w:type="spellEnd"/>
      <w:r w:rsidRPr="00011748">
        <w:rPr>
          <w:rFonts w:ascii="Times New Roman" w:eastAsia="Literaturnaya-Regular" w:hAnsi="Times New Roman" w:cs="Times New Roman"/>
          <w:sz w:val="24"/>
          <w:szCs w:val="24"/>
        </w:rPr>
        <w:t>, является введение специального кода, графически изображающего свойства фигур (карточки-символы), в качестве зрительного ориентира.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>Это очень сложный этап, при котором большинство обучающихся испытывают трудности при соотнесении символа и фигуры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8)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Перед вами пример использования символов в практической деятельности.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После того как ребенок постепенно научится пользоваться кодовыми карточками, вводится код, обозначающий знак отрицания «не»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9)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(«Не круг», «Не красный», «Не большой») и так далее.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Ребенку предлагается метод исключения. Рассмотрим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(слайд10)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Этот уровень сложности материала не для всех детей может оказаться доступным. Для развития у детей таких мыслительных умений требуется более длительная и кропотливая работа</w:t>
      </w:r>
      <w:proofErr w:type="gramStart"/>
      <w:r w:rsidRPr="00011748">
        <w:rPr>
          <w:rFonts w:ascii="Times New Roman" w:eastAsia="Literaturnaya-Regular" w:hAnsi="Times New Roman" w:cs="Times New Roman"/>
          <w:sz w:val="24"/>
          <w:szCs w:val="24"/>
        </w:rPr>
        <w:t>.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лайд11)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 xml:space="preserve"> </w:t>
      </w:r>
    </w:p>
    <w:p w:rsidR="00D56F17" w:rsidRPr="00011748" w:rsidRDefault="00D56F17" w:rsidP="00D56F17">
      <w:pPr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(слайд12)</w:t>
      </w:r>
      <w:r w:rsidRPr="000117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2016 учебного года я обучаю Романа С. по специальной индивидуальной программе развития (заключение ПМПК №151 от 18.08.2016г.)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При обучении Романа я использовала  игры с логическими блоками в следующих предметных областях: Язык и речевая практика (учебный предмет Речь и альтернативная коммуникация), Математика (учебный предмет – Математические представления), Технология (учебный предме</w:t>
      </w:r>
      <w:proofErr w:type="gramStart"/>
      <w:r w:rsidRPr="00011748">
        <w:rPr>
          <w:color w:val="000000"/>
        </w:rPr>
        <w:t>т-</w:t>
      </w:r>
      <w:proofErr w:type="gramEnd"/>
      <w:r w:rsidRPr="00011748">
        <w:rPr>
          <w:color w:val="000000"/>
        </w:rPr>
        <w:t xml:space="preserve"> Предметно-практические действия), Коррекционно-развивающие занятия (Сенсорное развитие, Альтернативная коммуникация). В течение трех лет обучения Роман получал представление о работе с развивающими блоками. Учитывая достаточно низкий уровень развития обучающегося, я начинала работу по методике </w:t>
      </w:r>
      <w:proofErr w:type="spellStart"/>
      <w:r w:rsidRPr="00011748">
        <w:rPr>
          <w:color w:val="000000"/>
        </w:rPr>
        <w:t>Дьенеша</w:t>
      </w:r>
      <w:proofErr w:type="spellEnd"/>
      <w:r w:rsidRPr="00011748">
        <w:rPr>
          <w:color w:val="000000"/>
        </w:rPr>
        <w:t xml:space="preserve"> с элементарного ознакомления ребенка с материалом.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На начальном этапе предлагались следующие  игровые действия с блоками: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1. Взять в руку блок.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 xml:space="preserve">На этом этапе формировались следующие умения: захватывание предмета, удержание предмета, отпускание предмета. Формировалась адекватная реакция на соприкосновение с материалом. Прослеживание взглядом за выполняемым действием. Как только </w:t>
      </w:r>
      <w:proofErr w:type="gramStart"/>
      <w:r w:rsidRPr="00011748">
        <w:rPr>
          <w:color w:val="000000"/>
        </w:rPr>
        <w:t>обучающийся</w:t>
      </w:r>
      <w:proofErr w:type="gramEnd"/>
      <w:r w:rsidRPr="00011748">
        <w:rPr>
          <w:color w:val="000000"/>
        </w:rPr>
        <w:t xml:space="preserve"> получил представление о  блоках, как о предметах, с учетом своих потенциальных возможностей, переходим к следующей ступени начального этапа.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(слайд13)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2. Действия с блоками.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 xml:space="preserve">Игра «Наведи порядок». </w:t>
      </w:r>
      <w:proofErr w:type="gramStart"/>
      <w:r w:rsidRPr="00011748">
        <w:rPr>
          <w:color w:val="000000"/>
        </w:rPr>
        <w:t>Обучающемуся</w:t>
      </w:r>
      <w:proofErr w:type="gramEnd"/>
      <w:r w:rsidRPr="00011748">
        <w:rPr>
          <w:color w:val="000000"/>
        </w:rPr>
        <w:t xml:space="preserve"> предлагается сложить блоки в некую емкость. На начальном этапе ребенок манипулирует 2-3 блоками. По мере усложнения задания, ребенку предлагаются до 5 блоков. Количество блоков зависит от потенциальных возможностей ребенка. 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 xml:space="preserve">Варианты игр: собрать блоки в одну емкость; собрать блоки в одну емкость с учетом того, что количество блоков не должно помещаться в данную емкость </w:t>
      </w:r>
      <w:proofErr w:type="gramStart"/>
      <w:r w:rsidRPr="00011748">
        <w:rPr>
          <w:color w:val="000000"/>
        </w:rPr>
        <w:t xml:space="preserve">( </w:t>
      </w:r>
      <w:proofErr w:type="gramEnd"/>
      <w:r w:rsidRPr="00011748">
        <w:rPr>
          <w:color w:val="000000"/>
        </w:rPr>
        <w:t>предложить ребенку дополнительную емкость)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Игра «Прятки». Учитель в присутствии ребенка переворачивает емкость с собранными блоками и побуждает ребенка найти</w:t>
      </w:r>
      <w:proofErr w:type="gramStart"/>
      <w:r w:rsidRPr="00011748">
        <w:rPr>
          <w:color w:val="000000"/>
        </w:rPr>
        <w:t xml:space="preserve"> ,</w:t>
      </w:r>
      <w:proofErr w:type="gramEnd"/>
      <w:r w:rsidRPr="00011748">
        <w:rPr>
          <w:color w:val="000000"/>
        </w:rPr>
        <w:t xml:space="preserve"> где спрятались фигуры.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Вариант игры: учитель в присутствии ребенка прячет блок в доступной видимости. Ребенок должен его отыскать.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Учитель в присутствии ребенка прячет блок за ширму. Ребенок должен найти блок (нащупать правой, левой, затем обеими руками).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Учитель в присутствии ребенка прячет блок в емкость с крупой. Ребенок должен найти блок (нащупать правой, левой, затем обеими руками).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7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Игра «Строим» преследует цель дать понятие об элементарном конструировании</w:t>
      </w:r>
      <w:proofErr w:type="gramStart"/>
      <w:r w:rsidRPr="0001174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лайд14)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(слайд15)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>Следуя принципу постепенного наращивания трудностей, начинается  работа по формированию познавательных способностей:  знакомство с формой, цветом, затем величиной и толщиной. При этом я не конкретизировала данные понятия. На начальной ступени предлагаются игры и упражнения на развитие умения оперировать одним свойством — обобщать, классифицировать и сравнивать по одному признаку.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1748">
        <w:rPr>
          <w:color w:val="000000"/>
        </w:rPr>
        <w:t>Задания: найди фигуру такого же цвета, размера, формы. На этом этапе формируются понятия дифференцирования предметов по цвету, размеру, форме.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color w:val="000000"/>
          <w:sz w:val="24"/>
          <w:szCs w:val="24"/>
        </w:rPr>
        <w:t>Для того</w:t>
      </w:r>
      <w:proofErr w:type="gramStart"/>
      <w:r w:rsidRPr="000117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11748">
        <w:rPr>
          <w:rFonts w:ascii="Times New Roman" w:hAnsi="Times New Roman" w:cs="Times New Roman"/>
          <w:color w:val="000000"/>
          <w:sz w:val="24"/>
          <w:szCs w:val="24"/>
        </w:rPr>
        <w:t xml:space="preserve"> чтобы приступить к освоению предлагаемых заданий из альбома, необходимо провести подготовительную работу. Учитель обводит контур фигуры в присутствии </w:t>
      </w:r>
      <w:proofErr w:type="gramStart"/>
      <w:r w:rsidRPr="00011748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011748">
        <w:rPr>
          <w:rFonts w:ascii="Times New Roman" w:hAnsi="Times New Roman" w:cs="Times New Roman"/>
          <w:color w:val="000000"/>
          <w:sz w:val="24"/>
          <w:szCs w:val="24"/>
        </w:rPr>
        <w:t>. Совместно с ребенком обводит пальчиком контур блока и контур, который получился в результате обводки фигуры. Выполняются упражнения по наложению блока на контур. Когда обучающийся получил представление об объемной и плоскостной фигуре, можно переходить к заданиям в альбоме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16)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Literaturnaya-Regular"/>
        </w:rPr>
      </w:pPr>
      <w:r w:rsidRPr="00011748">
        <w:rPr>
          <w:rFonts w:eastAsia="Literaturnaya-Regular"/>
        </w:rPr>
        <w:t xml:space="preserve">Следующим этапом </w:t>
      </w:r>
      <w:proofErr w:type="gramStart"/>
      <w:r w:rsidRPr="00011748">
        <w:rPr>
          <w:rFonts w:eastAsia="Literaturnaya-Regular"/>
        </w:rPr>
        <w:t>обучения по методике</w:t>
      </w:r>
      <w:proofErr w:type="gramEnd"/>
      <w:r w:rsidRPr="00011748">
        <w:rPr>
          <w:rFonts w:eastAsia="Literaturnaya-Regular"/>
        </w:rPr>
        <w:t xml:space="preserve"> </w:t>
      </w:r>
      <w:proofErr w:type="spellStart"/>
      <w:r w:rsidRPr="00011748">
        <w:rPr>
          <w:rFonts w:eastAsia="Literaturnaya-Regular"/>
        </w:rPr>
        <w:t>Дьенеша</w:t>
      </w:r>
      <w:proofErr w:type="spellEnd"/>
      <w:r w:rsidRPr="00011748">
        <w:rPr>
          <w:rFonts w:eastAsia="Literaturnaya-Regular"/>
        </w:rPr>
        <w:t>, предполагается введение специального кода, графически изображающего свойства фигур (карточки-символы), в качестве зрительного ориентира</w:t>
      </w:r>
      <w:r>
        <w:rPr>
          <w:rFonts w:eastAsia="Literaturnaya-Regular"/>
        </w:rPr>
        <w:t xml:space="preserve"> </w:t>
      </w:r>
      <w:r w:rsidRPr="00011748">
        <w:rPr>
          <w:b/>
          <w:color w:val="000000"/>
          <w:shd w:val="clear" w:color="auto" w:fill="FFFFFF"/>
        </w:rPr>
        <w:t>(слайд17)</w:t>
      </w:r>
    </w:p>
    <w:p w:rsidR="00D56F17" w:rsidRPr="00011748" w:rsidRDefault="00D56F17" w:rsidP="00D56F17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Literaturnaya-Regular"/>
        </w:rPr>
      </w:pPr>
      <w:r w:rsidRPr="00011748">
        <w:rPr>
          <w:rFonts w:eastAsia="Literaturnaya-Regular"/>
        </w:rPr>
        <w:t xml:space="preserve">В дальнейшей перспективе обучения Роману будет предложено  понятие о возможности оперирования двумя свойствами: цвет и форма, размер и цвет, размер и форма и т.д. 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iteraturnaya-Regular" w:hAnsi="Times New Roman" w:cs="Times New Roman"/>
          <w:sz w:val="24"/>
          <w:szCs w:val="24"/>
        </w:rPr>
      </w:pP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(слайд18) </w:t>
      </w:r>
      <w:r w:rsidRPr="00011748">
        <w:rPr>
          <w:rFonts w:ascii="Times New Roman" w:eastAsia="Literaturnaya-Regular" w:hAnsi="Times New Roman" w:cs="Times New Roman"/>
          <w:sz w:val="24"/>
          <w:szCs w:val="24"/>
        </w:rPr>
        <w:t>Ввести код, обозначающий знак отрицания «не» («Не круг», «Не красный», «Не большой») и так далее. Для развития у детей таких мыслительных умений требуется более длительная и кропотливая работа.</w:t>
      </w:r>
    </w:p>
    <w:p w:rsidR="00D56F17" w:rsidRPr="00011748" w:rsidRDefault="00D56F17" w:rsidP="00D56F17">
      <w:pPr>
        <w:autoSpaceDE w:val="0"/>
        <w:autoSpaceDN w:val="0"/>
        <w:adjustRightInd w:val="0"/>
        <w:spacing w:after="0" w:line="240" w:lineRule="auto"/>
        <w:jc w:val="both"/>
        <w:rPr>
          <w:rStyle w:val="FontStyle25"/>
          <w:sz w:val="24"/>
          <w:szCs w:val="24"/>
        </w:rPr>
      </w:pPr>
      <w:r w:rsidRPr="00011748">
        <w:rPr>
          <w:rStyle w:val="FontStyle25"/>
          <w:sz w:val="24"/>
          <w:szCs w:val="24"/>
        </w:rPr>
        <w:t xml:space="preserve">В результате применения развивающей методики </w:t>
      </w:r>
      <w:proofErr w:type="spellStart"/>
      <w:r w:rsidRPr="00011748">
        <w:rPr>
          <w:rStyle w:val="FontStyle25"/>
          <w:sz w:val="24"/>
          <w:szCs w:val="24"/>
        </w:rPr>
        <w:t>Дьенеша</w:t>
      </w:r>
      <w:proofErr w:type="spellEnd"/>
      <w:r w:rsidRPr="00011748">
        <w:rPr>
          <w:rStyle w:val="FontStyle25"/>
          <w:sz w:val="24"/>
          <w:szCs w:val="24"/>
        </w:rPr>
        <w:t xml:space="preserve">, у Романа отмечается переход от беспорядочной деятельности к представлению о планомерной деятельности. Действия становятся более организованными.  Использование пособия «Логические блоки </w:t>
      </w:r>
      <w:proofErr w:type="spellStart"/>
      <w:r w:rsidRPr="00011748">
        <w:rPr>
          <w:rStyle w:val="FontStyle25"/>
          <w:sz w:val="24"/>
          <w:szCs w:val="24"/>
        </w:rPr>
        <w:t>Дьенеша</w:t>
      </w:r>
      <w:proofErr w:type="spellEnd"/>
      <w:r w:rsidRPr="00011748">
        <w:rPr>
          <w:rStyle w:val="FontStyle25"/>
          <w:sz w:val="24"/>
          <w:szCs w:val="24"/>
        </w:rPr>
        <w:t>» для обучения  детей с ОВЗ обусловлено его большим потенциалом для решения ряда коррекционных задач и максимально воздействует развитию их жизненно-важных компетенций</w:t>
      </w:r>
      <w:r>
        <w:rPr>
          <w:rStyle w:val="FontStyle25"/>
          <w:sz w:val="24"/>
          <w:szCs w:val="24"/>
        </w:rPr>
        <w:t xml:space="preserve"> </w:t>
      </w:r>
      <w:r w:rsidRPr="0001174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(слайд19)</w:t>
      </w:r>
    </w:p>
    <w:p w:rsidR="00D56F17" w:rsidRPr="00011748" w:rsidRDefault="0051064C" w:rsidP="00D56F17">
      <w:pPr>
        <w:pStyle w:val="Style1"/>
        <w:widowControl/>
        <w:spacing w:before="77" w:line="240" w:lineRule="auto"/>
        <w:ind w:firstLine="0"/>
        <w:contextualSpacing/>
        <w:rPr>
          <w:color w:val="000000"/>
        </w:rPr>
      </w:pPr>
      <w:r>
        <w:rPr>
          <w:color w:val="000000"/>
        </w:rPr>
        <w:t>Использованные интернет-ресурсы:</w:t>
      </w:r>
    </w:p>
    <w:p w:rsidR="00D56F17" w:rsidRPr="0051064C" w:rsidRDefault="00FE45A3" w:rsidP="0051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51064C" w:rsidRPr="0051064C">
          <w:rPr>
            <w:rStyle w:val="a4"/>
            <w:rFonts w:ascii="Times New Roman" w:hAnsi="Times New Roman" w:cs="Times New Roman"/>
            <w:sz w:val="24"/>
            <w:szCs w:val="24"/>
          </w:rPr>
          <w:t>https://infourok.ru/</w:t>
        </w:r>
      </w:hyperlink>
    </w:p>
    <w:p w:rsidR="0051064C" w:rsidRPr="0051064C" w:rsidRDefault="00FE45A3" w:rsidP="0051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1064C" w:rsidRPr="0051064C">
          <w:rPr>
            <w:rStyle w:val="a4"/>
            <w:rFonts w:ascii="Times New Roman" w:hAnsi="Times New Roman" w:cs="Times New Roman"/>
            <w:sz w:val="24"/>
            <w:szCs w:val="24"/>
          </w:rPr>
          <w:t>https://razvivashka.online/</w:t>
        </w:r>
      </w:hyperlink>
    </w:p>
    <w:p w:rsidR="0051064C" w:rsidRPr="0051064C" w:rsidRDefault="00FE45A3" w:rsidP="0051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1064C" w:rsidRPr="0051064C">
          <w:rPr>
            <w:rStyle w:val="a4"/>
            <w:rFonts w:ascii="Times New Roman" w:hAnsi="Times New Roman" w:cs="Times New Roman"/>
            <w:sz w:val="24"/>
            <w:szCs w:val="24"/>
          </w:rPr>
          <w:t>club-detstvo@ya.ru</w:t>
        </w:r>
      </w:hyperlink>
    </w:p>
    <w:p w:rsidR="0051064C" w:rsidRPr="0051064C" w:rsidRDefault="00FE45A3" w:rsidP="0051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1064C" w:rsidRPr="0051064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https://www.youtube.com/watch?v=Ts9lU2zeQOg</w:t>
        </w:r>
      </w:hyperlink>
    </w:p>
    <w:p w:rsidR="0051064C" w:rsidRPr="0051064C" w:rsidRDefault="0051064C" w:rsidP="005106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64C">
        <w:rPr>
          <w:rFonts w:ascii="Times New Roman" w:hAnsi="Times New Roman" w:cs="Times New Roman"/>
          <w:sz w:val="24"/>
          <w:szCs w:val="24"/>
        </w:rPr>
        <w:t>https://www.kras-dou.ru/244/images/17-18/str-ped/vosp_goda/kartoteka/sbornik_bloki_d'enysha_2017_g.pdf</w:t>
      </w:r>
    </w:p>
    <w:sectPr w:rsidR="0051064C" w:rsidRPr="0051064C" w:rsidSect="0087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eraturnaya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43914"/>
    <w:rsid w:val="00132157"/>
    <w:rsid w:val="00502D63"/>
    <w:rsid w:val="0051064C"/>
    <w:rsid w:val="005A6C16"/>
    <w:rsid w:val="00643914"/>
    <w:rsid w:val="008755BB"/>
    <w:rsid w:val="008A32D4"/>
    <w:rsid w:val="008A6799"/>
    <w:rsid w:val="009707A0"/>
    <w:rsid w:val="00B17E24"/>
    <w:rsid w:val="00D56F17"/>
    <w:rsid w:val="00D64299"/>
    <w:rsid w:val="00F243B6"/>
    <w:rsid w:val="00FE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56F17"/>
    <w:pPr>
      <w:widowControl w:val="0"/>
      <w:autoSpaceDE w:val="0"/>
      <w:autoSpaceDN w:val="0"/>
      <w:adjustRightInd w:val="0"/>
      <w:spacing w:after="0" w:line="370" w:lineRule="exact"/>
      <w:ind w:firstLine="42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D56F17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56F17"/>
    <w:pPr>
      <w:widowControl w:val="0"/>
      <w:autoSpaceDE w:val="0"/>
      <w:autoSpaceDN w:val="0"/>
      <w:adjustRightInd w:val="0"/>
      <w:spacing w:after="0" w:line="322" w:lineRule="exact"/>
      <w:ind w:firstLine="336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10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s9lU2zeQO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ub-detstvo@ya.ru" TargetMode="External"/><Relationship Id="rId5" Type="http://schemas.openxmlformats.org/officeDocument/2006/relationships/hyperlink" Target="https://razvivashka.online/" TargetMode="External"/><Relationship Id="rId4" Type="http://schemas.openxmlformats.org/officeDocument/2006/relationships/hyperlink" Target="https://infourok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1627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Lenovo_1</dc:creator>
  <cp:keywords/>
  <dc:description/>
  <cp:lastModifiedBy>1</cp:lastModifiedBy>
  <cp:revision>12</cp:revision>
  <dcterms:created xsi:type="dcterms:W3CDTF">2015-11-03T06:44:00Z</dcterms:created>
  <dcterms:modified xsi:type="dcterms:W3CDTF">2020-11-01T18:45:00Z</dcterms:modified>
</cp:coreProperties>
</file>