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3A" w:rsidRDefault="00CC5F3A" w:rsidP="00CC5F3A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И ФОРМИРОВАНИЯ САМОЭФФЕКТИВНОСТИ ШКОЛЬНИКОВ С ПОМОЩЬЮ ТАНЦА</w:t>
      </w:r>
    </w:p>
    <w:p w:rsidR="007A69C5" w:rsidRPr="00CC5F3A" w:rsidRDefault="007A69C5" w:rsidP="00CC5F3A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F3A" w:rsidRDefault="007A69C5" w:rsidP="007A69C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 Сергеевна</w:t>
      </w:r>
    </w:p>
    <w:p w:rsidR="007A69C5" w:rsidRDefault="007A69C5" w:rsidP="007A69C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детей и молодёжи</w:t>
      </w:r>
    </w:p>
    <w:p w:rsidR="007A69C5" w:rsidRDefault="007A69C5" w:rsidP="007A69C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Комсомольск-на-Амуре</w:t>
      </w:r>
    </w:p>
    <w:p w:rsidR="007A69C5" w:rsidRDefault="00552666" w:rsidP="007A69C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</w:t>
      </w:r>
      <w:bookmarkStart w:id="0" w:name="_GoBack"/>
      <w:bookmarkEnd w:id="0"/>
      <w:r w:rsidR="007A6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4E7376" w:rsidRPr="00CC5F3A" w:rsidRDefault="004E7376" w:rsidP="004E73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Истоки танцевального искусства заложены в древние времена. Доказательства этих роковых картин с изображением танцевальных фигур, созданных предположительно в неолитический период (8-5 тыс. лет до нашей эры). До сих пор нет единого мнения о рождении танца, песни или музыки, одно нельзя отрицать - возникновение танца связано с осознанием ритма как сопровождения определенной последовательности движений тела. Эти </w:t>
      </w:r>
      <w:proofErr w:type="gram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 иметь различное содержание, что впоследствии привело к созданию многих теорий о происхождении танца (его предшественники называли игру, магические или религиозные ритуалы, эротические инстинкты). Любая из теорий имеет право на существование и не может считаться единственной истиной. Их тщательное изучение подтверждает вывод - во все времена танец был важен в общественной жизни человека, в его гармоничном, эстетическом и физическом развитии [1].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на первом этапе своего существования танец пытался отразить реальность в публичной форме, выбрать наиболее характерные черты, дать им определенный имидж. Первой музыкой для танцев были звуки барабанов, шум переплетенных браслетов и амулетов, первой мрачной была краска для лица, имитирующая кровь, и первый опыт художественного выражения - имитация различных животных. Все это случилось с исследователями в начале XX-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века, индийцами Бразилии и некоторыми индийскими племенами Северной Америки [2]. В дополнение к подражательной, танцевальной и </w:t>
      </w: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образовательной функции. Американский исследователь захватил пример исполнения воинствующего танца 33 рядов по 33 человека в каждом. Эта огромная масса танцев, действуя удивительно гладко, отражала силу и силу армии.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танцы древности были далеки от того, что теперь называется этим словом. У них было совсем другое значение. С различными движениями и жестами человек передавал свои впечатления от окружающего его мира, придавая им настроение, свое душевное состояние. Приветствия, пение, пантомима, игра была связана с танцем. Сам танец всегда, во все времена, был тесно связан с жизнью людей. Поэтому каждый танец соответствует характеру, духу людей, от которых он родился. С изменением социальной системы, условиями жизни, изменением характера и темы искусства, танцами. Его корни были глубоко укоренены в народном искусстве.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 были очень распространены среди народов древнего мира. Танцы стремились обеспечить, чтобы каждое движение, жест, выражение лица выражали любую мысль, действие, действие. Выразительные танцы имели большое значение в повседневной жизни и в общественной жизни. Очень часто начинались торжества и сопровождались танцами [3]. Однако в современной трактовке танец сегодня имеет не только культурно-эстетическое значение, а также психотерапевтическое и психолого-педагогическое. Многие школьники посещают занятия по хореографии в системе дополнительного образования. Танец приобретает социальную значимость в развитии и воспитании подрастающих поколений.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исследовании мы вышли на обозначение такой узкой проблематики как влияние танца на развитие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школьников.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своего рода убеждение в эффективности их усилий, ожидании успеха от их реализации. Является одним из основных понятий в теории А. </w:t>
      </w: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Бандуры. Он считал, что </w:t>
      </w:r>
      <w:proofErr w:type="gram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</w:t>
      </w:r>
      <w:proofErr w:type="gram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из индивидуальной (личной)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может существовать в совершенно разных сферах деятельности индивидуумов.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</w:t>
      </w:r>
      <w:proofErr w:type="gram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</w:t>
      </w:r>
      <w:proofErr w:type="gram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субъективным отношением индивида к деятельности, осуществляемой посредством обращения индивидуума к внутренним личным резервам, возможностям развития, выбору определенных средств, действиям и построению конкретного плана мероприятия [6].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Танец представляет собой некое социальное моделирование, и фактически является методом, который способствует развитию и укреплению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Социальные модели служат источником мотивации и разных знаний. Например, наблюдение за людьми, которые похожи на себя, которые упорствуют в реализации своих планов, целей и достижении успеха, в конечном </w:t>
      </w:r>
      <w:proofErr w:type="gram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счете</w:t>
      </w:r>
      <w:proofErr w:type="gram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увеличивает веру наблюдателя в личные способности.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психологии - это чувство субъективной эффективности и компетентности. Однако его следует отличать от таких понятий, как личное достоинство и чувство собственного достоинства.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Идея танца как общения была разработана танцором Мэри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Вигман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«Танец - это живой язык, на котором говорит человек ... Танец требует прямого общения, потому что он носитель и посредник - сам человек, но инструмент выражения - человеческого тела » (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Rudestam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K, 1990, стр. 245). Человек, который осознает свою собственную эффективность, может приложить гораздо больше усилий для преодоления препятствий, решения проблем и проблем, чем тот, кто постоянно сомневается в его или ее потенциале [7].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к их поведенческим действиям и способностям выражается в их собственной низкой эффективности. </w:t>
      </w: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Высокая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влияет на человека таким образом, что периодически возникающие проблемы или препятствия воспринимаются им не как конец пути, а как своего рода вызов, дающий возможность проверить свои способности, подтвердить их и реализовать. Эта оценка ситуации приводит к мобилизации всех внутренних человеческих ресурсов.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самая важная ментальная схема, которая влияет на поведение испытуемых и его результаты посредством когнитивных, мотивационных, избирательных, аффективных, физиологических процессов. Однако следует понимать, что его собственная эффективность не связана с возможностью выполнять основные функции двигателя. К таким функциям относятся ходьба, схватывание и т. </w:t>
      </w:r>
      <w:proofErr w:type="gram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proofErr w:type="gram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вам нужно понять, что любая разработанная стратегия или план должны быть в пределах физического потенциала субъекта [8]. </w:t>
      </w:r>
      <w:proofErr w:type="gram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</w:t>
      </w:r>
      <w:proofErr w:type="gram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способна изменить мышление отдельных людей и способствует увеличению суждений, самораспаковывающегося характера. Это также способствует возникновению стабильной мотивации к любой деятельности и определяет силу такой мотивации. Это чаще выражается в тех случаях, когда субъект сталкивается с препятствиями на пути реализации стратегии. В эмоциональной области высокая внутренняя эффективность помогает снизить уровень тревоги, проявление негативных эмоций, возникающих при неудачах.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источником роста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опыт успеха. Сделать все необходимые действия, сделать возможным и невозможным и получить желаемый результат - значит чувствовать себя успешным и уверенным. Только в процессах активной деятельности, которые направлены на достижение результатов и решение задач, продиктованных ситуацией, возникают и приобретают стабильность веры. С помощью развития когнитивных навыков для </w:t>
      </w: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построения своего поведения приобретение опыта обеспечивает развитие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личности. Высокая эффективность в сочетании с ожиданием успеха всегда приводит к положительным результатам и, следовательно, к повышению собственной эффективности [9].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диагностики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может быть использована методика, предложенная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Медуксом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Шеером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Этот метод является одним из способов, с помощью которых можно исследовать чувство собственного достоинства личности и личности человека. Он состоит в оценке собственного потенциала человека в области предметной деятельности и коммуникации, которую он действительно может использовать. Методика представлена в виде утверждений об испытаниях в количестве 23 штук. Каждое заявление, которое субъект должен оценивать в соответствии со степенью согласия или несогласия по шкале одиннадцати. Тест заложил идею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этой техники, помимо получения информации об индивидуальной самооценке и информации об уровне самореализации, вы можете создать определенный импульс для личного саморазвития. А. Бандура считает, что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центральной и очень важной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детерминантой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человеческого поведения. Это не только непосредственно затрагивает мотивационную сферу человека, но и другие важные детерминанты поведения [4].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наиболее популярных областей исследований является изучение взаимосвязи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эффективности человеческой деятельности [10]. А.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Стайкович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Ф.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Лутанс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[5] провели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метаанализ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по этому вопросу. Авторы выбрали 114 исследований, опубликованных на английском языке с 1977 по 1996 год в различных областях: клинических, образовательных, </w:t>
      </w: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организационных. Авторы подтвердили существование взаимосвязи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профессиональной деятельности. Согласно исследованию, средний коэффициент корреляции между ними составляет 0,38.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отношение индивида к себе как к успешному человеку - это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использованию самоконтроля для достижения стратегии и цели.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Самоэффективность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личный контроль напрямую зависят друг от друга. Развивая самоконтроль, люди помогают себе сформировать чувство собственной эффективности. 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Школьникам необходимо создавать танцевальную среду. Главная задача танцевально-моторной терапии - найти чувство и осознание собственного «я». В танцевально-моторной терапии идеальной модели тела не существует. Танцевальный терапевт относится к телу как развивающийся процесс. И самое важное различие между танцевально-моторной терапией и различными подходами к работе с телом заключается в том, что здесь сам клиент сам исследует себя (принцип активности клиента), его движения и развивается по-своему, а терапевт следует за ним. Эта терапия больше интересуется тем, как ощущается движение, чем выглядит. Движения связаны с чувством радости ребенка, удовольствием от развития целого ряда действий. Возможность передвижения, практические действия для ребенка - одно из самых предпочтительных удовольствий, а также эффективные средства поддержания его интереса практически к любой профессии.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очередь, расширение и развитие эмоциональной сферы, опыт радостных государств приводит к формированию оптимистического мировоззрения, которая является основой концепции здорового образа жизни.</w:t>
      </w:r>
      <w:proofErr w:type="gram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Счастливый человек живет в гармонии с другими и с самим собой. Чувственная основа морали - </w:t>
      </w: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 любовь и доверие окружающим людям, чувство гармонии, душевное спокойствие, эмоциональный и физический комфорт. Психическое и психическое здоровье ребенка коренится в эмоциональных и физических процессах [11]. Взрослые знают, какое удовольствие дети получают от музыки и моторных упражнений, танцев или просто случайных движений к музыке (от бега и прыжков до смешной имитации танцевальных движений </w:t>
      </w:r>
      <w:proofErr w:type="gram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поп-дивы</w:t>
      </w:r>
      <w:proofErr w:type="gram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Радость, которую музыка приносит детям, - это радость свободного звука и моторного выражения различных эмоций.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Огромный терапевтический и развивающий потенциал музыки связан с удовольствием, которое дети получают от физического выражения эмоциональных переживаний. Голос и моторное выражение для музыки можно рассматривать как важнейшее средство развития эмоционального и физического переживания ребенка и его личности в целом. Музыка, слитая с движением, выступает в качестве основы для формирования человека, здорового в физических, умственных и духовных чувствах. Через музыкальный ритм ребенок входит в мир своего тела и чувств. Все чувства ребенка обнажены, очевидны, открыты. Изучая окружающий мир, дети жестоко реагируют на все, что происходит вокруг них. И здесь природа детства вступает в противоречие с нашими взрослыми представлениями о правилах поведения. Мы ненавидим шумных детей, громких плача или смеха. «Ведите себя», «не шумите», «не стучите», «не кричите» - эти и подобные замечания взрослых постоянно сопровождают детские игры. Даже если дети изрыгают нас не лично, это обязательно мешает кому-то из других. С помощью наших криков дети учатся не столько контролировать проявления своих чувств, сколько подавлять их. Последствием эмоциональных зажимов у детей являются неврозы, вспышки агрессии, </w:t>
      </w: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неадекватность эмоциональных реакций, болезней и в будущем - невозможность строить отношения с другими.</w:t>
      </w:r>
    </w:p>
    <w:p w:rsidR="00CC5F3A" w:rsidRPr="00CC5F3A" w:rsidRDefault="00CC5F3A" w:rsidP="00CC5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школьник может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самовыражаться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танец, так как танец служит средством формирования </w:t>
      </w:r>
      <w:proofErr w:type="spellStart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самоэффективности</w:t>
      </w:r>
      <w:proofErr w:type="spellEnd"/>
      <w:r w:rsidRPr="00CC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Это своего рода демонстрация, способ показать окружающим, на что способен ребенок.</w:t>
      </w:r>
    </w:p>
    <w:p w:rsidR="00CC5F3A" w:rsidRPr="00CC5F3A" w:rsidRDefault="00CC5F3A" w:rsidP="00CC5F3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F3A" w:rsidRPr="00CC5F3A" w:rsidRDefault="00CC5F3A" w:rsidP="00CC5F3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5F3A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Абрамова Г.С. Возрастная психология: учеб</w:t>
      </w:r>
      <w:proofErr w:type="gram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особие. М.: Академический Проект; Екатеринбург: Деловая книга, 2000. - 624 с.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Абрамова Г.С. Возрастная психология,- М.: АСТ; ВЕЧЕ, 1999. – 126 с.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Бореев Ю.Б. Эстетика. - Р-на-Д.: Феникс, 2004. - с. 263-265.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Голейзовский</w:t>
      </w:r>
      <w:proofErr w:type="spell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К. Я. Образы русской народной хореографии. — М., 1964. – 213 с.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Гинзбург В.В. Элементы антропологии для медиков. М., 1963. </w:t>
      </w:r>
      <w:proofErr w:type="spell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Цит</w:t>
      </w:r>
      <w:proofErr w:type="spell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Ананьев</w:t>
      </w:r>
      <w:proofErr w:type="gram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Б.Г. Человек как предмет познания. - СПб</w:t>
      </w:r>
      <w:proofErr w:type="gram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2001. - с. 107.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Куликов Л.В. Психологическое исследование: Мет</w:t>
      </w:r>
      <w:proofErr w:type="gram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екомендации по проведению. - СПб</w:t>
      </w:r>
      <w:proofErr w:type="gram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2002. – 121 с.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Мелик-Пашаев А., </w:t>
      </w:r>
      <w:proofErr w:type="spell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Новлянская</w:t>
      </w:r>
      <w:proofErr w:type="spell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З. Трансформация детской игры в художественное творчество. Искусство в школе № 2. – М. 1994. - с. 9-18.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Мессерер A.M. Танец. Мысль. Время. М.: Искусство, 1990. - 355 с.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Мурзина Н. Хочется спешить жить // Танцевальный Вестник. 2003. №4. -с. 8-10.</w:t>
      </w:r>
    </w:p>
    <w:p w:rsidR="00CC5F3A" w:rsidRPr="00CC5F3A" w:rsidRDefault="00CC5F3A" w:rsidP="00CC5F3A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Ромек</w:t>
      </w:r>
      <w:proofErr w:type="spellEnd"/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В.Г. Проблема диагностики уверенности в зарубежной психологии (методом стандартизированного наблюдения) // Психологический вестник Ростовского государственного университета, Выпуск 2, Часть 1, Изд-во РГУ, 1997. – 124 с.</w:t>
      </w:r>
    </w:p>
    <w:p w:rsidR="000114E6" w:rsidRDefault="00CC5F3A" w:rsidP="000114E6">
      <w:pPr>
        <w:numPr>
          <w:ilvl w:val="0"/>
          <w:numId w:val="1"/>
        </w:numPr>
        <w:spacing w:after="0" w:line="259" w:lineRule="auto"/>
        <w:ind w:left="59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5F3A">
        <w:rPr>
          <w:rFonts w:ascii="Times New Roman" w:eastAsia="Calibri" w:hAnsi="Times New Roman" w:cs="Times New Roman"/>
          <w:color w:val="000000"/>
          <w:sz w:val="28"/>
          <w:szCs w:val="28"/>
        </w:rPr>
        <w:t>Щукина Г.И. Педагогические проблемы формирования познавательных интересов учащихся. М.: Педагогика, 1988. - 350с.</w:t>
      </w:r>
    </w:p>
    <w:p w:rsidR="00167F46" w:rsidRPr="000114E6" w:rsidRDefault="000114E6" w:rsidP="00167F46">
      <w:pPr>
        <w:rPr>
          <w:rFonts w:ascii="Times New Roman" w:eastAsia="Calibri" w:hAnsi="Times New Roman" w:cs="Times New Roman"/>
          <w:color w:val="000000"/>
          <w:sz w:val="36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:rsidR="000114E6" w:rsidRPr="000114E6" w:rsidRDefault="000114E6" w:rsidP="000114E6">
      <w:pPr>
        <w:rPr>
          <w:rFonts w:ascii="Times New Roman" w:eastAsia="Calibri" w:hAnsi="Times New Roman" w:cs="Times New Roman"/>
          <w:color w:val="000000"/>
          <w:sz w:val="36"/>
          <w:szCs w:val="28"/>
          <w:lang w:val="en-US"/>
        </w:rPr>
      </w:pPr>
    </w:p>
    <w:sectPr w:rsidR="000114E6" w:rsidRPr="000114E6" w:rsidSect="000114E6">
      <w:footerReference w:type="default" r:id="rId8"/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37" w:rsidRDefault="00763737" w:rsidP="000114E6">
      <w:pPr>
        <w:spacing w:after="0" w:line="240" w:lineRule="auto"/>
      </w:pPr>
      <w:r>
        <w:separator/>
      </w:r>
    </w:p>
  </w:endnote>
  <w:endnote w:type="continuationSeparator" w:id="0">
    <w:p w:rsidR="00763737" w:rsidRDefault="00763737" w:rsidP="0001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360018"/>
      <w:docPartObj>
        <w:docPartGallery w:val="Page Numbers (Bottom of Page)"/>
        <w:docPartUnique/>
      </w:docPartObj>
    </w:sdtPr>
    <w:sdtEndPr/>
    <w:sdtContent>
      <w:p w:rsidR="000114E6" w:rsidRDefault="000114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666">
          <w:rPr>
            <w:noProof/>
          </w:rPr>
          <w:t>1</w:t>
        </w:r>
        <w:r>
          <w:fldChar w:fldCharType="end"/>
        </w:r>
      </w:p>
    </w:sdtContent>
  </w:sdt>
  <w:p w:rsidR="000114E6" w:rsidRDefault="000114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37" w:rsidRDefault="00763737" w:rsidP="000114E6">
      <w:pPr>
        <w:spacing w:after="0" w:line="240" w:lineRule="auto"/>
      </w:pPr>
      <w:r>
        <w:separator/>
      </w:r>
    </w:p>
  </w:footnote>
  <w:footnote w:type="continuationSeparator" w:id="0">
    <w:p w:rsidR="00763737" w:rsidRDefault="00763737" w:rsidP="0001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99"/>
    <w:multiLevelType w:val="hybridMultilevel"/>
    <w:tmpl w:val="3E5232D8"/>
    <w:lvl w:ilvl="0" w:tplc="B23E8D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D5"/>
    <w:rsid w:val="000114E6"/>
    <w:rsid w:val="00167F46"/>
    <w:rsid w:val="0046189C"/>
    <w:rsid w:val="004A3101"/>
    <w:rsid w:val="004E7376"/>
    <w:rsid w:val="00552666"/>
    <w:rsid w:val="006242D6"/>
    <w:rsid w:val="00763737"/>
    <w:rsid w:val="00773A39"/>
    <w:rsid w:val="007A69C5"/>
    <w:rsid w:val="00950ED5"/>
    <w:rsid w:val="00A40395"/>
    <w:rsid w:val="00CC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4E6"/>
  </w:style>
  <w:style w:type="paragraph" w:styleId="a5">
    <w:name w:val="footer"/>
    <w:basedOn w:val="a"/>
    <w:link w:val="a6"/>
    <w:uiPriority w:val="99"/>
    <w:unhideWhenUsed/>
    <w:rsid w:val="0001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4E6"/>
  </w:style>
  <w:style w:type="paragraph" w:styleId="a5">
    <w:name w:val="footer"/>
    <w:basedOn w:val="a"/>
    <w:link w:val="a6"/>
    <w:uiPriority w:val="99"/>
    <w:unhideWhenUsed/>
    <w:rsid w:val="0001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2019-12-19T22:26:00Z</dcterms:created>
  <dcterms:modified xsi:type="dcterms:W3CDTF">2026-01-13T00:58:00Z</dcterms:modified>
</cp:coreProperties>
</file>