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Комплексная программа профилактики травматизма в детском футболе: методическое руководство для педагогов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Введение: Актуальность проблемы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Футбол  — лидер по травматизму среди командных видов спорта у детей. Согласно  исследованиям, 60–90% травм приходится на нижние конечности (голеностоп,  колено, бедро), при этом 10–15% случаев приводят к длительному  отсутствию игроков (более 4 недель) . Д</w:t>
      </w:r>
      <w:r>
        <w:t xml:space="preserve">ля педагога дополнительного  образования профилактика травм — не только медицинская задача, но и  педагогическая. Она требует интеграции технической подготовки,  психологической работы и организационных мер.  </w:t>
      </w:r>
      <w:r/>
      <w:r>
        <w:rPr>
          <w:rFonts w:ascii="Times New Roman" w:hAnsi="Times New Roman" w:eastAsia="Times New Roman" w:cs="Times New Roman"/>
          <w:sz w:val="24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I. Анатомия травм в детском футболе: типы, причины, группы риска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.1 Типология травм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**Травматические (60–90% случаев)**: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Растяжения связок голеностопа (25–30%) из-за резких смен направления.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Разрывы ПКС и ЗКС у подростков в период роста (пик в 13–15 лет) 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Переломы у детей до 12 лет (слабость ростковых зон костей) 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**Следствия перегрузок (10–40%)**: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Апофизит пяточной кости (болезнь Севера) у 8–12-летних.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«Колено прыгуна» (тендинит надколенника).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II. Стратегии профилактики: практические инструменты для тренера**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2.1 Структура тренировки как основа безопасности**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**Разминка (15–20 мин)**: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Нейромышечная разминка FIFA 11+ (снижает травматизм на 30–50%) 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  - Бег с высоким подниманием бедер + захлестами.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  - Упражнения на баланс (стойка на одной ноге с пасом мяча).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  - Плиометрика (прыжки через конусы с приземлением на полусогнутые ноги).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**Заминка**: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Статическая растяжка мышц бедра (удержание 30 сек).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Фоам-роллинг для квадрицепсов.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2.2 Контроль нагрузок: правило «10%»**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Не увеличивать объем тренировок (километраж бега) более чем на 10% в неделю.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Мониторинг усталости: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Анкетирование игроков по шкале Борга (субъективная оценка утомления).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Тест на прыжок в высоту (снижение показателей → риск перегрузки) 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2.3 Работа с оборудованием и средой**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**Экипировка**: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Бутсы с регулируемыми шипами для разного покрытия.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Каппы с креплением к шлему (снижают риск сотрясения на 20%) 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**Поля**: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Проверка покрытия на ямы/неровности перед игрой.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Запрет тренировок при температуре &gt;32°C (риск теплового удара) 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III. Педагогические технологии: интеграция профилактики в учебный процесс**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3.1 Обучение через игру (для детей 6–10 лет)**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**Игра «Охотники за здоровьем»**: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Дети ищут «опасные зоны» на поле (лужи, скользкие участки), отмечают флажками.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Анализ кейсов: «Почему игрок упал? Как избежать?».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**Квест «Супергерольд»**: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Выполнение упражнений на стабильность колена (удержание мяча на неровной поверхности) для получения «жетона защиты».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3.2 Работа с родителями**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**Чек-лист для родителей**: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Контроль восстановления: сон не менее 9 часов, питание с кальцием/витамином D.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Признаки перегрузки: хромота после тренировки, жалобы на «ноющие» боли.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**Совместные семинары**: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Практикум по оказанию первой помощи при растяжениях (метод RICE: Rest, Ice, Compression, Elevation).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3.3 Психологические аспекты**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**Коррекция рискованного поведения**: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Тренинги «Стоп-сигнал»: обучение распознаванию боли (шкала 1–10).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Ролевые игры: «Как сказать тренеру о травме?».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**Мотивационные инструменты**: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Система баллов за соблюдение профилактических правил (награда — звание «Капитан здоровья»).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---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IV. Организационный модуль: документы и протоколы**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4.1 Обязательные процедуры**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1. **Предсезонный медосмотр**: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 - Оценка асимметрии тела (плантоскопия, тест на стабильность колена).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 - Неврологический скрининг (баланс, координация) 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2. **Протокол сотрясений мозга**: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 - Тест SCAT6 для детей &gt;13 лет.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 - Поэтапный возврат к нагрузкам (от легкого бега до полного контакта за 7 дней) 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V. Кейсы: ошибки и решения**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**Кейс 1**: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**Ошибка**: Игрок 14 лет с жалобами на боль в колене допущен к игре.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**Результат**: Частичный разрыв мениска.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**Решение**: Внедрение «карточек самочувствия» перед матчем.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**Кейс 2**: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**Ошибка**: Отсутствие разминки в холодную погоду (+5°C).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**Результат**: 3 случая растяжения мышц бедра за месяц.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  - **Решение**: Перенос разминки в помещение при t &lt; +10°C.  </w:t>
      </w:r>
      <w:r/>
      <w:r>
        <w:rPr>
          <w:rFonts w:ascii="Times New Roman" w:hAnsi="Times New Roman" w:eastAsia="Times New Roman" w:cs="Times New Roman"/>
          <w:sz w:val="24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 **Заключение: Культура безопасности как философия работы**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Профилактика травм — системный процесс. Он требует от педагога: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1. **Медицинской грамотности**: понимание биомеханики возрастных изменений.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2. **Педагогической гибкости**: адаптация упражнений под психофизические особенности.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3. **Организационной дисциплины**: строгое соблюдение протоколов.  </w:t>
      </w:r>
      <w:r/>
      <w:r>
        <w:rPr>
          <w:rFonts w:ascii="Times New Roman" w:hAnsi="Times New Roman" w:eastAsia="Times New Roman" w:cs="Times New Roman"/>
          <w:sz w:val="24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*Важно**: 50% травм можно предотвратить через образование игроков и  родителей . Вовлечение детей в анализ рисков через игры, открытые  обсуждения и «дневники здоровья» формирует осознанное отношение к телу.  </w:t>
      </w:r>
      <w:r/>
      <w:r>
        <w:rPr>
          <w:rFonts w:ascii="Times New Roman" w:hAnsi="Times New Roman" w:eastAsia="Times New Roman" w:cs="Times New Roman"/>
          <w:sz w:val="24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**Рекомендуемые ресурсы**: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Мобильное приложение FIFA 11+ Kids (3D-анимация упражнений).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Чек-лист проверки поля от Boston Children’s Hospital .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Методичка «Футбол без травм» (ФК «Зенит», 2024).  </w:t>
      </w:r>
      <w:r/>
      <w:r>
        <w:rPr>
          <w:rFonts w:ascii="Times New Roman" w:hAnsi="Times New Roman" w:eastAsia="Times New Roman" w:cs="Times New Roman"/>
          <w:sz w:val="24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Программа,  сочетающая физическую подготовку, психологию и контроль среды, снизит  не только травматизм, но и отсев учеников из секций. Как отмечают  игроки, главный мотиватор продолжать занятия — «вера тренера в мои силы  без риска для здоровья» .</w:t>
      </w:r>
      <w:r/>
    </w:p>
    <w:p>
      <w:pPr>
        <w:pBdr/>
        <w:spacing/>
        <w:ind/>
        <w:rPr/>
      </w:pPr>
      <w:r>
        <w:t xml:space="preserve">С уважением Арджеванидзе А.Ю</w:t>
      </w:r>
      <w:r/>
      <w:r/>
      <w:r/>
    </w:p>
    <w:sectPr>
      <w:footnotePr/>
      <w:endnotePr/>
      <w:type w:val="nextPage"/>
      <w:pgSz w:h="16838" w:orient="portrait" w:w="11906"/>
      <w:pgMar w:top="1134" w:right="850" w:bottom="1134" w:left="85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2"/>
    <w:next w:val="882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2"/>
    <w:next w:val="882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2"/>
    <w:next w:val="882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2"/>
    <w:next w:val="882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2"/>
    <w:next w:val="882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2"/>
    <w:next w:val="882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2"/>
    <w:next w:val="882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2"/>
    <w:next w:val="882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2"/>
    <w:next w:val="882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3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3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3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3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3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3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2"/>
    <w:next w:val="882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3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2"/>
    <w:next w:val="882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3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2"/>
    <w:next w:val="882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3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2"/>
    <w:next w:val="882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3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2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3"/>
    <w:link w:val="858"/>
    <w:uiPriority w:val="99"/>
    <w:pPr>
      <w:pBdr/>
      <w:spacing/>
      <w:ind/>
    </w:pPr>
  </w:style>
  <w:style w:type="paragraph" w:styleId="860">
    <w:name w:val="Footer"/>
    <w:basedOn w:val="882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3"/>
    <w:link w:val="860"/>
    <w:uiPriority w:val="99"/>
    <w:pPr>
      <w:pBdr/>
      <w:spacing/>
      <w:ind/>
    </w:pPr>
  </w:style>
  <w:style w:type="paragraph" w:styleId="862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2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2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872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873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874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875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876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877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878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879">
    <w:name w:val="toc 9"/>
    <w:basedOn w:val="882"/>
    <w:next w:val="882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5</cp:revision>
  <dcterms:created xsi:type="dcterms:W3CDTF">2023-05-31T10:17:00Z</dcterms:created>
  <dcterms:modified xsi:type="dcterms:W3CDTF">2025-06-04T09:46:10Z</dcterms:modified>
</cp:coreProperties>
</file>